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41B" w:rsidRDefault="004D641B" w:rsidP="004D641B">
      <w:pPr>
        <w:widowControl w:val="0"/>
        <w:autoSpaceDE w:val="0"/>
        <w:autoSpaceDN w:val="0"/>
        <w:adjustRightInd w:val="0"/>
        <w:spacing w:after="0" w:line="240" w:lineRule="auto"/>
        <w:jc w:val="center"/>
        <w:rPr>
          <w:rFonts w:ascii="Times New Roman CYR" w:hAnsi="Times New Roman CYR" w:cs="Times New Roman CYR"/>
          <w:b/>
          <w:bCs/>
          <w:sz w:val="26"/>
          <w:szCs w:val="26"/>
        </w:rPr>
      </w:pPr>
      <w:r>
        <w:rPr>
          <w:rFonts w:ascii="Times New Roman CYR" w:hAnsi="Times New Roman CYR" w:cs="Times New Roman CYR"/>
          <w:b/>
          <w:bCs/>
          <w:sz w:val="26"/>
          <w:szCs w:val="26"/>
        </w:rPr>
        <w:t>ПРОТОКОЛ</w:t>
      </w:r>
      <w:r w:rsidR="00517743">
        <w:rPr>
          <w:rFonts w:ascii="Times New Roman CYR" w:hAnsi="Times New Roman CYR" w:cs="Times New Roman CYR"/>
          <w:b/>
          <w:bCs/>
          <w:sz w:val="26"/>
          <w:szCs w:val="26"/>
        </w:rPr>
        <w:t xml:space="preserve"> №26</w:t>
      </w:r>
    </w:p>
    <w:p w:rsidR="004D641B" w:rsidRDefault="004D641B" w:rsidP="004D641B">
      <w:pPr>
        <w:widowControl w:val="0"/>
        <w:autoSpaceDE w:val="0"/>
        <w:autoSpaceDN w:val="0"/>
        <w:adjustRightInd w:val="0"/>
        <w:spacing w:after="0" w:line="240" w:lineRule="auto"/>
        <w:jc w:val="center"/>
        <w:rPr>
          <w:rFonts w:ascii="Times New Roman CYR" w:hAnsi="Times New Roman CYR" w:cs="Times New Roman CYR"/>
          <w:b/>
          <w:bCs/>
          <w:sz w:val="26"/>
          <w:szCs w:val="26"/>
        </w:rPr>
      </w:pPr>
      <w:r>
        <w:rPr>
          <w:rFonts w:ascii="Times New Roman CYR" w:hAnsi="Times New Roman CYR" w:cs="Times New Roman CYR"/>
          <w:b/>
          <w:bCs/>
          <w:sz w:val="26"/>
          <w:szCs w:val="26"/>
        </w:rPr>
        <w:t>позачергових загальних зборів акціонерів</w:t>
      </w:r>
    </w:p>
    <w:p w:rsidR="004D641B" w:rsidRDefault="004D641B" w:rsidP="004D641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6"/>
          <w:szCs w:val="26"/>
        </w:rPr>
        <w:t>Публічного акціонерного товариства «Черкаське хімволокно»</w:t>
      </w:r>
    </w:p>
    <w:p w:rsidR="004D641B" w:rsidRDefault="004D641B" w:rsidP="004D641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(код за ЄДРПОУ 00204033, далі – Товариство)</w:t>
      </w:r>
    </w:p>
    <w:p w:rsidR="004D641B" w:rsidRDefault="004D641B" w:rsidP="004D641B">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185"/>
        <w:gridCol w:w="4785"/>
      </w:tblGrid>
      <w:tr w:rsidR="004D641B" w:rsidTr="00614A66">
        <w:tc>
          <w:tcPr>
            <w:tcW w:w="5185" w:type="dxa"/>
            <w:tcBorders>
              <w:top w:val="nil"/>
              <w:left w:val="nil"/>
              <w:bottom w:val="nil"/>
              <w:right w:val="nil"/>
            </w:tcBorders>
            <w:vAlign w:val="center"/>
          </w:tcPr>
          <w:p w:rsidR="004D641B" w:rsidRDefault="004D641B" w:rsidP="00614A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Черкаська обл., м. Черкаси</w:t>
            </w:r>
          </w:p>
        </w:tc>
        <w:tc>
          <w:tcPr>
            <w:tcW w:w="4785" w:type="dxa"/>
            <w:tcBorders>
              <w:top w:val="nil"/>
              <w:left w:val="nil"/>
              <w:bottom w:val="nil"/>
              <w:right w:val="nil"/>
            </w:tcBorders>
            <w:vAlign w:val="center"/>
          </w:tcPr>
          <w:p w:rsidR="004D641B" w:rsidRDefault="00C147AF" w:rsidP="00614A66">
            <w:pPr>
              <w:widowControl w:val="0"/>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Дата складання протоколу 22.12.2017 р.</w:t>
            </w:r>
          </w:p>
        </w:tc>
      </w:tr>
    </w:tbl>
    <w:p w:rsidR="004D641B" w:rsidRDefault="004D641B" w:rsidP="004D641B">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300"/>
        <w:gridCol w:w="5670"/>
      </w:tblGrid>
      <w:tr w:rsidR="004D641B" w:rsidTr="00614A66">
        <w:tc>
          <w:tcPr>
            <w:tcW w:w="4300" w:type="dxa"/>
            <w:tcBorders>
              <w:top w:val="nil"/>
              <w:left w:val="nil"/>
              <w:bottom w:val="nil"/>
              <w:right w:val="nil"/>
            </w:tcBorders>
            <w:vAlign w:val="center"/>
          </w:tcPr>
          <w:p w:rsidR="004D641B" w:rsidRDefault="004D641B" w:rsidP="00614A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Дата проведення загальних зборів</w:t>
            </w:r>
          </w:p>
        </w:tc>
        <w:tc>
          <w:tcPr>
            <w:tcW w:w="5670" w:type="dxa"/>
            <w:tcBorders>
              <w:top w:val="nil"/>
              <w:left w:val="nil"/>
              <w:bottom w:val="nil"/>
              <w:right w:val="nil"/>
            </w:tcBorders>
            <w:vAlign w:val="center"/>
          </w:tcPr>
          <w:p w:rsidR="004D641B" w:rsidRDefault="004D641B" w:rsidP="00614A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15.12.2017</w:t>
            </w:r>
          </w:p>
        </w:tc>
      </w:tr>
      <w:tr w:rsidR="004D641B" w:rsidTr="00614A66">
        <w:tc>
          <w:tcPr>
            <w:tcW w:w="4300" w:type="dxa"/>
            <w:tcBorders>
              <w:top w:val="nil"/>
              <w:left w:val="nil"/>
              <w:bottom w:val="nil"/>
              <w:right w:val="nil"/>
            </w:tcBorders>
            <w:vAlign w:val="center"/>
          </w:tcPr>
          <w:p w:rsidR="004D641B" w:rsidRDefault="004D641B" w:rsidP="00614A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Місце проведення загальних зборів</w:t>
            </w:r>
          </w:p>
        </w:tc>
        <w:tc>
          <w:tcPr>
            <w:tcW w:w="5670" w:type="dxa"/>
            <w:tcBorders>
              <w:top w:val="nil"/>
              <w:left w:val="nil"/>
              <w:bottom w:val="nil"/>
              <w:right w:val="nil"/>
            </w:tcBorders>
            <w:vAlign w:val="center"/>
          </w:tcPr>
          <w:p w:rsidR="004D641B" w:rsidRDefault="004D641B" w:rsidP="003E5C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Черкаська обл., м. Черкаси, вул. Небесної сотні, буд.105, кім.207, 2-й поверх (приміщення Черкаської торгово-промислової палати)</w:t>
            </w:r>
          </w:p>
        </w:tc>
      </w:tr>
      <w:tr w:rsidR="004D641B" w:rsidTr="00614A66">
        <w:tc>
          <w:tcPr>
            <w:tcW w:w="4300" w:type="dxa"/>
            <w:tcBorders>
              <w:top w:val="nil"/>
              <w:left w:val="nil"/>
              <w:bottom w:val="nil"/>
              <w:right w:val="nil"/>
            </w:tcBorders>
            <w:vAlign w:val="center"/>
          </w:tcPr>
          <w:p w:rsidR="004D641B" w:rsidRDefault="004D641B" w:rsidP="00614A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Час початку реєстрації учасників</w:t>
            </w:r>
          </w:p>
        </w:tc>
        <w:tc>
          <w:tcPr>
            <w:tcW w:w="5670" w:type="dxa"/>
            <w:tcBorders>
              <w:top w:val="nil"/>
              <w:left w:val="nil"/>
              <w:bottom w:val="nil"/>
              <w:right w:val="nil"/>
            </w:tcBorders>
            <w:vAlign w:val="center"/>
          </w:tcPr>
          <w:p w:rsidR="004D641B" w:rsidRDefault="004D641B" w:rsidP="00614A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11:00</w:t>
            </w:r>
          </w:p>
        </w:tc>
      </w:tr>
      <w:tr w:rsidR="004D641B" w:rsidTr="00614A66">
        <w:tc>
          <w:tcPr>
            <w:tcW w:w="4300" w:type="dxa"/>
            <w:tcBorders>
              <w:top w:val="nil"/>
              <w:left w:val="nil"/>
              <w:bottom w:val="nil"/>
              <w:right w:val="nil"/>
            </w:tcBorders>
            <w:vAlign w:val="center"/>
          </w:tcPr>
          <w:p w:rsidR="004D641B" w:rsidRDefault="004D641B" w:rsidP="00614A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Час закінчення реєстрації учасників</w:t>
            </w:r>
          </w:p>
        </w:tc>
        <w:tc>
          <w:tcPr>
            <w:tcW w:w="5670" w:type="dxa"/>
            <w:tcBorders>
              <w:top w:val="nil"/>
              <w:left w:val="nil"/>
              <w:bottom w:val="nil"/>
              <w:right w:val="nil"/>
            </w:tcBorders>
            <w:vAlign w:val="center"/>
          </w:tcPr>
          <w:p w:rsidR="004D641B" w:rsidRDefault="004D641B" w:rsidP="00614A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11:50</w:t>
            </w:r>
          </w:p>
        </w:tc>
      </w:tr>
      <w:tr w:rsidR="004D641B" w:rsidTr="00614A66">
        <w:tc>
          <w:tcPr>
            <w:tcW w:w="4300" w:type="dxa"/>
            <w:tcBorders>
              <w:top w:val="nil"/>
              <w:left w:val="nil"/>
              <w:bottom w:val="nil"/>
              <w:right w:val="nil"/>
            </w:tcBorders>
            <w:vAlign w:val="center"/>
          </w:tcPr>
          <w:p w:rsidR="004D641B" w:rsidRDefault="004D641B" w:rsidP="00614A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Час відкриття зборів</w:t>
            </w:r>
          </w:p>
        </w:tc>
        <w:tc>
          <w:tcPr>
            <w:tcW w:w="5670" w:type="dxa"/>
            <w:tcBorders>
              <w:top w:val="nil"/>
              <w:left w:val="nil"/>
              <w:bottom w:val="nil"/>
              <w:right w:val="nil"/>
            </w:tcBorders>
            <w:vAlign w:val="center"/>
          </w:tcPr>
          <w:p w:rsidR="004D641B" w:rsidRDefault="004D641B" w:rsidP="00614A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12:00</w:t>
            </w:r>
          </w:p>
        </w:tc>
      </w:tr>
    </w:tbl>
    <w:p w:rsidR="004D641B" w:rsidRDefault="004D641B" w:rsidP="004D641B">
      <w:pPr>
        <w:widowControl w:val="0"/>
        <w:autoSpaceDE w:val="0"/>
        <w:autoSpaceDN w:val="0"/>
        <w:adjustRightInd w:val="0"/>
        <w:spacing w:after="0" w:line="240" w:lineRule="auto"/>
        <w:rPr>
          <w:rFonts w:ascii="Times New Roman CYR" w:hAnsi="Times New Roman CYR" w:cs="Times New Roman CYR"/>
          <w:sz w:val="24"/>
          <w:szCs w:val="24"/>
        </w:rPr>
      </w:pP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Загальна кількість акціонерів, включених до переліку акціонерів, які мають право на участь у загальних зборах, складеного станом на 24:00 11.12.2017 року, становить 26 719 (двадцять шість тисяч сімсот дев'ятнадцять) осіб, яким належить 517 699 855 (п’ятсот сімнадцять мільйонів шістсот дев'яносто дев'ять тисяч вісімсот п'ятдесят п'ять) штук простих іменних акцій, в тому числі 481 940 626 (чотириста вісімдесят один мільйон дев'ятсот сорок тисяч шістсот двадцять шість) штук голосуючих простих іменних акцій, які враховуються при визначенні кворуму та надають право голосу для вирішення питань, які відносяться до компетенції Загальних зборів акціонерів Товариства. Всього Товариством розміщено 525 432 400 (п’ятсот двадцять п'ять мільйонів чотириста тридцять дві тисячі чотириста) штук простих іменних акцій. В переліку акціонерів, які мають право на участь у загальних зборах, не розкрита інформація про акціонерів, яким сукупно належить 7 732 545 (сім мільйонів сімсот тридцять дві тисячі п’ятсот сорок п'ять) штук простих іменних акцій Товариства.</w:t>
      </w:r>
    </w:p>
    <w:p w:rsidR="004D641B" w:rsidRPr="004B38D9" w:rsidRDefault="004D641B" w:rsidP="004D641B">
      <w:pPr>
        <w:widowControl w:val="0"/>
        <w:autoSpaceDE w:val="0"/>
        <w:autoSpaceDN w:val="0"/>
        <w:adjustRightInd w:val="0"/>
        <w:spacing w:after="0" w:line="240" w:lineRule="auto"/>
        <w:jc w:val="both"/>
        <w:rPr>
          <w:rFonts w:ascii="Times New Roman CYR" w:hAnsi="Times New Roman CYR" w:cs="Times New Roman CYR"/>
          <w:sz w:val="16"/>
          <w:szCs w:val="16"/>
        </w:rPr>
      </w:pP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Загальні збори мають кворум з усіх питань порядку денного за умови реєстрації для участі у загальних зборах акціонерів, які сукупно є власниками більш як 50% голосуючих простих іменних акцій Товариства.</w:t>
      </w:r>
    </w:p>
    <w:p w:rsidR="004D641B" w:rsidRPr="004B38D9" w:rsidRDefault="004D641B" w:rsidP="004D641B">
      <w:pPr>
        <w:widowControl w:val="0"/>
        <w:autoSpaceDE w:val="0"/>
        <w:autoSpaceDN w:val="0"/>
        <w:adjustRightInd w:val="0"/>
        <w:spacing w:after="0" w:line="240" w:lineRule="auto"/>
        <w:jc w:val="both"/>
        <w:rPr>
          <w:rFonts w:ascii="Times New Roman CYR" w:hAnsi="Times New Roman CYR" w:cs="Times New Roman CYR"/>
          <w:sz w:val="16"/>
          <w:szCs w:val="16"/>
        </w:rPr>
      </w:pP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участі в загальних зборах зареєструвалися 33 (тридцять три) особи, яким належить 471 647 677 (чотириста сімдесят один мільйон шістсот сорок сім тисяч шістсот сімдесят сім) штук голосуючих простих іменних акцій Товариства, що становить 97,86427% від загальної кількості голосуючих простих іменних акцій. Кворум загальних зборів становить 97,86427%.</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Згідно зі статтею 41 Закону України "Про акціонерні товариства" позачергові загальні збори акціонерів Товариства мають кворум з усіх питань порядку денного.</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p>
    <w:p w:rsidR="007917B0" w:rsidRPr="00033E7E" w:rsidRDefault="007917B0" w:rsidP="007917B0">
      <w:pPr>
        <w:ind w:firstLine="540"/>
        <w:jc w:val="both"/>
        <w:rPr>
          <w:rFonts w:ascii="Times New Roman" w:hAnsi="Times New Roman"/>
          <w:sz w:val="24"/>
          <w:szCs w:val="24"/>
        </w:rPr>
      </w:pPr>
      <w:r w:rsidRPr="00033E7E">
        <w:rPr>
          <w:rFonts w:ascii="Times New Roman" w:hAnsi="Times New Roman"/>
          <w:b/>
          <w:sz w:val="24"/>
          <w:szCs w:val="24"/>
        </w:rPr>
        <w:t>Голова Правління –</w:t>
      </w:r>
      <w:r w:rsidR="00511AC9">
        <w:rPr>
          <w:rFonts w:ascii="Times New Roman" w:hAnsi="Times New Roman"/>
          <w:b/>
          <w:sz w:val="24"/>
          <w:szCs w:val="24"/>
        </w:rPr>
        <w:t xml:space="preserve"> </w:t>
      </w:r>
      <w:r w:rsidRPr="00033E7E">
        <w:rPr>
          <w:rFonts w:ascii="Times New Roman" w:hAnsi="Times New Roman"/>
          <w:b/>
          <w:sz w:val="24"/>
          <w:szCs w:val="24"/>
        </w:rPr>
        <w:t>О</w:t>
      </w:r>
      <w:r w:rsidR="00033E7E">
        <w:rPr>
          <w:rFonts w:ascii="Times New Roman" w:hAnsi="Times New Roman"/>
          <w:b/>
          <w:sz w:val="24"/>
          <w:szCs w:val="24"/>
        </w:rPr>
        <w:t>лексенко В</w:t>
      </w:r>
      <w:r w:rsidRPr="00033E7E">
        <w:rPr>
          <w:rFonts w:ascii="Times New Roman" w:hAnsi="Times New Roman"/>
          <w:b/>
          <w:sz w:val="24"/>
          <w:szCs w:val="24"/>
        </w:rPr>
        <w:t>.В.</w:t>
      </w:r>
      <w:r w:rsidRPr="00033E7E">
        <w:rPr>
          <w:rFonts w:ascii="Times New Roman" w:hAnsi="Times New Roman"/>
          <w:sz w:val="24"/>
          <w:szCs w:val="24"/>
        </w:rPr>
        <w:t xml:space="preserve"> оголошує </w:t>
      </w:r>
      <w:r w:rsidR="00033E7E">
        <w:rPr>
          <w:rFonts w:ascii="Times New Roman" w:hAnsi="Times New Roman"/>
          <w:sz w:val="24"/>
          <w:szCs w:val="24"/>
        </w:rPr>
        <w:t xml:space="preserve">позачергові </w:t>
      </w:r>
      <w:r w:rsidRPr="00033E7E">
        <w:rPr>
          <w:rFonts w:ascii="Times New Roman" w:hAnsi="Times New Roman"/>
          <w:sz w:val="24"/>
          <w:szCs w:val="24"/>
        </w:rPr>
        <w:t xml:space="preserve">Загальні збори акціонерів </w:t>
      </w:r>
      <w:r w:rsidRPr="00033E7E">
        <w:rPr>
          <w:rFonts w:ascii="Times New Roman" w:hAnsi="Times New Roman"/>
          <w:b/>
          <w:sz w:val="24"/>
          <w:szCs w:val="24"/>
        </w:rPr>
        <w:t>ПАТ</w:t>
      </w:r>
      <w:r w:rsidRPr="00033E7E">
        <w:rPr>
          <w:rFonts w:ascii="Times New Roman" w:hAnsi="Times New Roman"/>
          <w:sz w:val="24"/>
          <w:szCs w:val="24"/>
        </w:rPr>
        <w:t xml:space="preserve"> </w:t>
      </w:r>
      <w:r w:rsidRPr="00033E7E">
        <w:rPr>
          <w:rFonts w:ascii="Times New Roman" w:hAnsi="Times New Roman"/>
          <w:b/>
          <w:bCs/>
          <w:sz w:val="24"/>
          <w:szCs w:val="24"/>
        </w:rPr>
        <w:t>"ЧЕРКАСЬКЕ ХІМВОЛОКНО"</w:t>
      </w:r>
      <w:r w:rsidRPr="00033E7E">
        <w:rPr>
          <w:rFonts w:ascii="Times New Roman" w:hAnsi="Times New Roman"/>
          <w:sz w:val="24"/>
          <w:szCs w:val="24"/>
        </w:rPr>
        <w:t xml:space="preserve"> </w:t>
      </w:r>
      <w:r w:rsidRPr="00033E7E">
        <w:rPr>
          <w:rFonts w:ascii="Times New Roman" w:hAnsi="Times New Roman"/>
          <w:color w:val="0000FF"/>
          <w:sz w:val="24"/>
          <w:szCs w:val="24"/>
        </w:rPr>
        <w:t xml:space="preserve"> </w:t>
      </w:r>
      <w:r w:rsidRPr="00033E7E">
        <w:rPr>
          <w:rFonts w:ascii="Times New Roman" w:hAnsi="Times New Roman"/>
          <w:sz w:val="24"/>
          <w:szCs w:val="24"/>
        </w:rPr>
        <w:t>(надалі – «Збори акціонерів») відкритими.</w:t>
      </w:r>
    </w:p>
    <w:p w:rsidR="007917B0" w:rsidRPr="00033E7E" w:rsidRDefault="007917B0" w:rsidP="00033E7E">
      <w:pPr>
        <w:spacing w:after="0" w:line="240" w:lineRule="auto"/>
        <w:jc w:val="both"/>
        <w:rPr>
          <w:rFonts w:ascii="Times New Roman" w:hAnsi="Times New Roman"/>
          <w:sz w:val="24"/>
          <w:szCs w:val="24"/>
        </w:rPr>
      </w:pPr>
      <w:r w:rsidRPr="00033E7E">
        <w:rPr>
          <w:rFonts w:ascii="Times New Roman" w:hAnsi="Times New Roman"/>
          <w:sz w:val="24"/>
          <w:szCs w:val="24"/>
        </w:rPr>
        <w:t>Головою Загальних Зборів</w:t>
      </w:r>
      <w:r w:rsidRPr="00033E7E">
        <w:rPr>
          <w:rFonts w:ascii="Times New Roman" w:hAnsi="Times New Roman"/>
          <w:b/>
          <w:sz w:val="24"/>
          <w:szCs w:val="24"/>
        </w:rPr>
        <w:t xml:space="preserve"> </w:t>
      </w:r>
      <w:r w:rsidRPr="00033E7E">
        <w:rPr>
          <w:rFonts w:ascii="Times New Roman" w:hAnsi="Times New Roman"/>
          <w:sz w:val="24"/>
          <w:szCs w:val="24"/>
        </w:rPr>
        <w:t xml:space="preserve">призначено – представника акціонера – </w:t>
      </w:r>
      <w:r w:rsidRPr="00033E7E">
        <w:rPr>
          <w:rFonts w:ascii="Times New Roman" w:hAnsi="Times New Roman"/>
          <w:b/>
          <w:sz w:val="24"/>
          <w:szCs w:val="24"/>
        </w:rPr>
        <w:t>Короля В’ячеслава Леонідовича</w:t>
      </w:r>
      <w:r w:rsidRPr="00033E7E">
        <w:rPr>
          <w:rFonts w:ascii="Times New Roman" w:hAnsi="Times New Roman"/>
          <w:sz w:val="24"/>
          <w:szCs w:val="24"/>
        </w:rPr>
        <w:t xml:space="preserve">, </w:t>
      </w:r>
    </w:p>
    <w:p w:rsidR="007917B0" w:rsidRPr="00033E7E" w:rsidRDefault="007917B0" w:rsidP="00033E7E">
      <w:pPr>
        <w:spacing w:after="0" w:line="240" w:lineRule="auto"/>
        <w:jc w:val="both"/>
        <w:rPr>
          <w:rFonts w:ascii="Times New Roman" w:hAnsi="Times New Roman"/>
          <w:sz w:val="24"/>
          <w:szCs w:val="24"/>
        </w:rPr>
      </w:pPr>
      <w:r w:rsidRPr="00033E7E">
        <w:rPr>
          <w:rFonts w:ascii="Times New Roman" w:hAnsi="Times New Roman"/>
          <w:sz w:val="24"/>
          <w:szCs w:val="24"/>
        </w:rPr>
        <w:t xml:space="preserve">Секретарем Зборів – </w:t>
      </w:r>
      <w:r w:rsidRPr="00033E7E">
        <w:rPr>
          <w:rFonts w:ascii="Times New Roman" w:hAnsi="Times New Roman"/>
          <w:b/>
          <w:sz w:val="24"/>
          <w:szCs w:val="24"/>
        </w:rPr>
        <w:t xml:space="preserve">Філімонову Олену Михайлівну </w:t>
      </w:r>
      <w:r w:rsidRPr="00033E7E">
        <w:rPr>
          <w:rFonts w:ascii="Times New Roman" w:hAnsi="Times New Roman"/>
          <w:sz w:val="24"/>
          <w:szCs w:val="24"/>
        </w:rPr>
        <w:t xml:space="preserve">– акціонера Товариства - начальника відділу власності та цінних паперів </w:t>
      </w:r>
      <w:r w:rsidRPr="00033E7E">
        <w:rPr>
          <w:rFonts w:ascii="Times New Roman" w:hAnsi="Times New Roman"/>
          <w:i/>
          <w:sz w:val="24"/>
          <w:szCs w:val="24"/>
        </w:rPr>
        <w:t xml:space="preserve">(протокол засідання Наглядової </w:t>
      </w:r>
      <w:r w:rsidRPr="0096281E">
        <w:rPr>
          <w:rFonts w:ascii="Times New Roman" w:hAnsi="Times New Roman"/>
          <w:i/>
          <w:sz w:val="24"/>
          <w:szCs w:val="24"/>
        </w:rPr>
        <w:t>ради  №</w:t>
      </w:r>
      <w:r w:rsidR="0096281E" w:rsidRPr="0096281E">
        <w:rPr>
          <w:rFonts w:ascii="Times New Roman" w:hAnsi="Times New Roman"/>
          <w:i/>
          <w:sz w:val="24"/>
          <w:szCs w:val="24"/>
        </w:rPr>
        <w:t xml:space="preserve">5 </w:t>
      </w:r>
      <w:r w:rsidRPr="0096281E">
        <w:rPr>
          <w:rFonts w:ascii="Times New Roman" w:hAnsi="Times New Roman"/>
          <w:i/>
          <w:sz w:val="24"/>
          <w:szCs w:val="24"/>
        </w:rPr>
        <w:t xml:space="preserve">від </w:t>
      </w:r>
      <w:r w:rsidR="0096281E" w:rsidRPr="0096281E">
        <w:rPr>
          <w:rFonts w:ascii="Times New Roman" w:hAnsi="Times New Roman"/>
          <w:i/>
          <w:sz w:val="24"/>
          <w:szCs w:val="24"/>
        </w:rPr>
        <w:t xml:space="preserve">12 грудня </w:t>
      </w:r>
      <w:r w:rsidRPr="0096281E">
        <w:rPr>
          <w:rFonts w:ascii="Times New Roman" w:hAnsi="Times New Roman"/>
          <w:i/>
          <w:sz w:val="24"/>
          <w:szCs w:val="24"/>
        </w:rPr>
        <w:t>2017 р.)</w:t>
      </w:r>
      <w:r w:rsidRPr="0096281E">
        <w:rPr>
          <w:rFonts w:ascii="Times New Roman" w:hAnsi="Times New Roman"/>
          <w:sz w:val="24"/>
          <w:szCs w:val="24"/>
        </w:rPr>
        <w:t>.</w:t>
      </w:r>
      <w:r w:rsidRPr="00033E7E">
        <w:rPr>
          <w:rFonts w:ascii="Times New Roman" w:hAnsi="Times New Roman"/>
          <w:sz w:val="24"/>
          <w:szCs w:val="24"/>
        </w:rPr>
        <w:t xml:space="preserve"> </w:t>
      </w:r>
    </w:p>
    <w:p w:rsidR="007917B0" w:rsidRPr="009B1E5F" w:rsidRDefault="007917B0" w:rsidP="00033E7E">
      <w:pPr>
        <w:widowControl w:val="0"/>
        <w:autoSpaceDE w:val="0"/>
        <w:autoSpaceDN w:val="0"/>
        <w:adjustRightInd w:val="0"/>
        <w:spacing w:after="0" w:line="240" w:lineRule="auto"/>
        <w:jc w:val="both"/>
        <w:rPr>
          <w:rFonts w:ascii="Times New Roman" w:hAnsi="Times New Roman"/>
          <w:sz w:val="16"/>
          <w:szCs w:val="16"/>
        </w:rPr>
      </w:pPr>
    </w:p>
    <w:p w:rsidR="007917B0" w:rsidRPr="00033E7E" w:rsidRDefault="007917B0" w:rsidP="00033E7E">
      <w:pPr>
        <w:pStyle w:val="2"/>
        <w:spacing w:after="0" w:line="240" w:lineRule="auto"/>
        <w:rPr>
          <w:b/>
          <w:i/>
        </w:rPr>
      </w:pPr>
      <w:r w:rsidRPr="00033E7E">
        <w:rPr>
          <w:b/>
          <w:i/>
        </w:rPr>
        <w:t xml:space="preserve">Прошу </w:t>
      </w:r>
      <w:r w:rsidRPr="00033E7E">
        <w:rPr>
          <w:b/>
          <w:i/>
          <w:lang w:val="uk-UA"/>
        </w:rPr>
        <w:t xml:space="preserve">Голову та Секретаря зборів </w:t>
      </w:r>
      <w:r w:rsidRPr="00033E7E">
        <w:rPr>
          <w:b/>
          <w:i/>
        </w:rPr>
        <w:t xml:space="preserve"> приступити до виконання своїх обов’язків.</w:t>
      </w:r>
    </w:p>
    <w:p w:rsidR="004B38D9" w:rsidRPr="004B38D9" w:rsidRDefault="004B38D9" w:rsidP="00033E7E">
      <w:pPr>
        <w:spacing w:after="0" w:line="240" w:lineRule="auto"/>
        <w:jc w:val="both"/>
        <w:rPr>
          <w:rFonts w:ascii="Times New Roman" w:hAnsi="Times New Roman"/>
          <w:b/>
          <w:sz w:val="16"/>
          <w:szCs w:val="16"/>
          <w:lang w:val="ru-RU"/>
        </w:rPr>
      </w:pPr>
    </w:p>
    <w:p w:rsidR="007917B0" w:rsidRPr="00033E7E" w:rsidRDefault="007917B0" w:rsidP="00033E7E">
      <w:pPr>
        <w:spacing w:after="0" w:line="240" w:lineRule="auto"/>
        <w:jc w:val="both"/>
        <w:rPr>
          <w:rFonts w:ascii="Times New Roman" w:hAnsi="Times New Roman"/>
          <w:b/>
          <w:sz w:val="24"/>
          <w:szCs w:val="24"/>
        </w:rPr>
      </w:pPr>
      <w:r w:rsidRPr="00033E7E">
        <w:rPr>
          <w:rFonts w:ascii="Times New Roman" w:hAnsi="Times New Roman"/>
          <w:b/>
          <w:sz w:val="24"/>
          <w:szCs w:val="24"/>
        </w:rPr>
        <w:t>Голова Загальних Зборів:</w:t>
      </w:r>
    </w:p>
    <w:p w:rsidR="007917B0" w:rsidRPr="00033E7E" w:rsidRDefault="007917B0" w:rsidP="00033E7E">
      <w:pPr>
        <w:spacing w:after="0" w:line="240" w:lineRule="auto"/>
        <w:jc w:val="both"/>
        <w:rPr>
          <w:rFonts w:ascii="Times New Roman" w:hAnsi="Times New Roman"/>
          <w:sz w:val="24"/>
          <w:szCs w:val="24"/>
        </w:rPr>
      </w:pPr>
      <w:r w:rsidRPr="00033E7E">
        <w:rPr>
          <w:rFonts w:ascii="Times New Roman" w:hAnsi="Times New Roman"/>
          <w:sz w:val="24"/>
          <w:szCs w:val="24"/>
        </w:rPr>
        <w:t>Для проведення Зборів Положенням про Загальні Збори Товариства передбачено наступний регламент:</w:t>
      </w:r>
    </w:p>
    <w:p w:rsidR="007917B0" w:rsidRPr="00033E7E" w:rsidRDefault="007917B0" w:rsidP="00033E7E">
      <w:pPr>
        <w:spacing w:after="0" w:line="240" w:lineRule="auto"/>
        <w:jc w:val="both"/>
        <w:rPr>
          <w:rFonts w:ascii="Times New Roman" w:hAnsi="Times New Roman"/>
          <w:sz w:val="24"/>
          <w:szCs w:val="24"/>
        </w:rPr>
      </w:pPr>
      <w:r w:rsidRPr="00033E7E">
        <w:rPr>
          <w:rFonts w:ascii="Times New Roman" w:hAnsi="Times New Roman"/>
          <w:sz w:val="24"/>
          <w:szCs w:val="24"/>
        </w:rPr>
        <w:lastRenderedPageBreak/>
        <w:t xml:space="preserve">1. Основна доповідь - </w:t>
      </w:r>
      <w:r w:rsidR="00C45A83">
        <w:rPr>
          <w:rFonts w:ascii="Times New Roman" w:hAnsi="Times New Roman"/>
          <w:sz w:val="24"/>
          <w:szCs w:val="24"/>
        </w:rPr>
        <w:t>15</w:t>
      </w:r>
      <w:r w:rsidRPr="00033E7E">
        <w:rPr>
          <w:rFonts w:ascii="Times New Roman" w:hAnsi="Times New Roman"/>
          <w:sz w:val="24"/>
          <w:szCs w:val="24"/>
        </w:rPr>
        <w:t xml:space="preserve"> хвилин; </w:t>
      </w:r>
    </w:p>
    <w:p w:rsidR="007917B0" w:rsidRPr="00033E7E" w:rsidRDefault="007917B0" w:rsidP="00033E7E">
      <w:pPr>
        <w:spacing w:after="0" w:line="240" w:lineRule="auto"/>
        <w:jc w:val="both"/>
        <w:rPr>
          <w:rFonts w:ascii="Times New Roman" w:hAnsi="Times New Roman"/>
          <w:sz w:val="24"/>
          <w:szCs w:val="24"/>
        </w:rPr>
      </w:pPr>
      <w:r w:rsidRPr="00033E7E">
        <w:rPr>
          <w:rFonts w:ascii="Times New Roman" w:hAnsi="Times New Roman"/>
          <w:sz w:val="24"/>
          <w:szCs w:val="24"/>
        </w:rPr>
        <w:t xml:space="preserve">2. Співдоповідь - </w:t>
      </w:r>
      <w:r w:rsidR="00C45A83">
        <w:rPr>
          <w:rFonts w:ascii="Times New Roman" w:hAnsi="Times New Roman"/>
          <w:sz w:val="24"/>
          <w:szCs w:val="24"/>
        </w:rPr>
        <w:t>5</w:t>
      </w:r>
      <w:r w:rsidRPr="00033E7E">
        <w:rPr>
          <w:rFonts w:ascii="Times New Roman" w:hAnsi="Times New Roman"/>
          <w:sz w:val="24"/>
          <w:szCs w:val="24"/>
        </w:rPr>
        <w:t xml:space="preserve"> хвилин; </w:t>
      </w:r>
    </w:p>
    <w:p w:rsidR="007917B0" w:rsidRPr="00033E7E" w:rsidRDefault="007917B0" w:rsidP="00033E7E">
      <w:pPr>
        <w:spacing w:after="0" w:line="240" w:lineRule="auto"/>
        <w:jc w:val="both"/>
        <w:rPr>
          <w:rFonts w:ascii="Times New Roman" w:hAnsi="Times New Roman"/>
          <w:sz w:val="24"/>
          <w:szCs w:val="24"/>
        </w:rPr>
      </w:pPr>
      <w:r w:rsidRPr="00033E7E">
        <w:rPr>
          <w:rFonts w:ascii="Times New Roman" w:hAnsi="Times New Roman"/>
          <w:sz w:val="24"/>
          <w:szCs w:val="24"/>
        </w:rPr>
        <w:t xml:space="preserve">3. Виступи в дебатах - 10 хвилин; </w:t>
      </w:r>
    </w:p>
    <w:p w:rsidR="007917B0" w:rsidRPr="00033E7E" w:rsidRDefault="007917B0" w:rsidP="00033E7E">
      <w:pPr>
        <w:spacing w:after="0" w:line="240" w:lineRule="auto"/>
        <w:jc w:val="both"/>
        <w:rPr>
          <w:rFonts w:ascii="Times New Roman" w:hAnsi="Times New Roman"/>
          <w:sz w:val="24"/>
          <w:szCs w:val="24"/>
        </w:rPr>
      </w:pPr>
      <w:r w:rsidRPr="00033E7E">
        <w:rPr>
          <w:rFonts w:ascii="Times New Roman" w:hAnsi="Times New Roman"/>
          <w:sz w:val="24"/>
          <w:szCs w:val="24"/>
        </w:rPr>
        <w:t xml:space="preserve">4. Відповіді на запитання - 5 хвилин. </w:t>
      </w:r>
    </w:p>
    <w:p w:rsidR="007917B0" w:rsidRPr="00033E7E" w:rsidRDefault="007917B0" w:rsidP="00033E7E">
      <w:pPr>
        <w:tabs>
          <w:tab w:val="left" w:pos="284"/>
        </w:tabs>
        <w:spacing w:after="0" w:line="240" w:lineRule="auto"/>
        <w:jc w:val="both"/>
        <w:rPr>
          <w:rFonts w:ascii="Times New Roman" w:hAnsi="Times New Roman"/>
          <w:sz w:val="24"/>
          <w:szCs w:val="24"/>
        </w:rPr>
      </w:pPr>
      <w:r w:rsidRPr="00033E7E">
        <w:rPr>
          <w:rFonts w:ascii="Times New Roman" w:hAnsi="Times New Roman"/>
          <w:sz w:val="24"/>
          <w:szCs w:val="24"/>
        </w:rPr>
        <w:t>5.</w:t>
      </w:r>
      <w:r w:rsidRPr="00033E7E">
        <w:rPr>
          <w:rFonts w:ascii="Times New Roman" w:hAnsi="Times New Roman"/>
          <w:sz w:val="24"/>
          <w:szCs w:val="24"/>
        </w:rPr>
        <w:tab/>
        <w:t>Всі прохання з виступу по питаннях, питання та пропозиції по порядку денному необхідно задавати виключно в письмовій формі, через секретаря, і тільки по поточному в даний момент питанню. Усні питання та пропозиції із залу не розглядаються, учасники зборів можуть висловлюватися "з місця" тільки по запрошенню Головуючого зборів. Питання від акціонерів – фізичних осіб повинні бути підписані із зазначенням прізвища, ім’я та по батькові запитуючого, а для представників юридичних осіб – з виказанням найменування підприємства (організації) – акціонера. Не підписані питання розглядатися не будуть.</w:t>
      </w:r>
    </w:p>
    <w:p w:rsidR="007917B0" w:rsidRPr="00033E7E" w:rsidRDefault="007917B0" w:rsidP="00033E7E">
      <w:pPr>
        <w:tabs>
          <w:tab w:val="left" w:pos="284"/>
        </w:tabs>
        <w:spacing w:after="0" w:line="240" w:lineRule="auto"/>
        <w:jc w:val="both"/>
        <w:rPr>
          <w:rFonts w:ascii="Times New Roman" w:hAnsi="Times New Roman"/>
          <w:sz w:val="24"/>
          <w:szCs w:val="24"/>
        </w:rPr>
      </w:pPr>
      <w:r w:rsidRPr="00033E7E">
        <w:rPr>
          <w:rFonts w:ascii="Times New Roman" w:hAnsi="Times New Roman"/>
          <w:sz w:val="24"/>
          <w:szCs w:val="24"/>
        </w:rPr>
        <w:t>7.</w:t>
      </w:r>
      <w:r w:rsidRPr="00033E7E">
        <w:rPr>
          <w:rFonts w:ascii="Times New Roman" w:hAnsi="Times New Roman"/>
          <w:sz w:val="24"/>
          <w:szCs w:val="24"/>
        </w:rPr>
        <w:tab/>
        <w:t xml:space="preserve">Запитання, які не стосуються порядку денного </w:t>
      </w:r>
      <w:r w:rsidR="00511AC9">
        <w:rPr>
          <w:rFonts w:ascii="Times New Roman" w:hAnsi="Times New Roman"/>
          <w:sz w:val="24"/>
          <w:szCs w:val="24"/>
        </w:rPr>
        <w:t xml:space="preserve">Позачергових </w:t>
      </w:r>
      <w:r w:rsidRPr="00033E7E">
        <w:rPr>
          <w:rFonts w:ascii="Times New Roman" w:hAnsi="Times New Roman"/>
          <w:sz w:val="24"/>
          <w:szCs w:val="24"/>
        </w:rPr>
        <w:t xml:space="preserve">Загальних Зборів, не розглядаються. </w:t>
      </w:r>
    </w:p>
    <w:p w:rsidR="00033E7E" w:rsidRPr="00ED707C" w:rsidRDefault="00033E7E" w:rsidP="00033E7E">
      <w:pPr>
        <w:spacing w:after="0" w:line="240" w:lineRule="auto"/>
        <w:jc w:val="both"/>
        <w:rPr>
          <w:b/>
          <w:sz w:val="12"/>
          <w:szCs w:val="12"/>
        </w:rPr>
      </w:pPr>
    </w:p>
    <w:p w:rsidR="00033E7E" w:rsidRPr="00ED707C" w:rsidRDefault="00033E7E" w:rsidP="00033E7E">
      <w:pPr>
        <w:spacing w:after="0" w:line="240" w:lineRule="auto"/>
        <w:jc w:val="both"/>
        <w:rPr>
          <w:rFonts w:ascii="Times New Roman" w:hAnsi="Times New Roman"/>
          <w:b/>
          <w:u w:val="single"/>
        </w:rPr>
      </w:pPr>
      <w:r w:rsidRPr="00ED707C">
        <w:rPr>
          <w:rFonts w:ascii="Times New Roman" w:hAnsi="Times New Roman"/>
          <w:b/>
        </w:rPr>
        <w:t>Голова  Загальних зборів:</w:t>
      </w:r>
    </w:p>
    <w:p w:rsidR="00033E7E" w:rsidRPr="00033E7E" w:rsidRDefault="00033E7E" w:rsidP="00033E7E">
      <w:pPr>
        <w:spacing w:after="0" w:line="240" w:lineRule="auto"/>
        <w:jc w:val="both"/>
        <w:rPr>
          <w:rFonts w:ascii="Times New Roman" w:hAnsi="Times New Roman"/>
        </w:rPr>
      </w:pPr>
      <w:r w:rsidRPr="00033E7E">
        <w:rPr>
          <w:rFonts w:ascii="Times New Roman" w:hAnsi="Times New Roman"/>
        </w:rPr>
        <w:t>Шановні акціонери!</w:t>
      </w:r>
    </w:p>
    <w:p w:rsidR="00033E7E" w:rsidRPr="00ED707C" w:rsidRDefault="00033E7E" w:rsidP="00033E7E">
      <w:pPr>
        <w:pStyle w:val="a3"/>
        <w:spacing w:after="0"/>
        <w:jc w:val="both"/>
      </w:pPr>
      <w:r w:rsidRPr="001E0E69">
        <w:t xml:space="preserve">Порядок денний </w:t>
      </w:r>
      <w:r w:rsidR="00C45A83">
        <w:t xml:space="preserve">позачергових </w:t>
      </w:r>
      <w:r w:rsidRPr="001E0E69">
        <w:t xml:space="preserve">зборів було запропоновано Наглядовою радою Товариства та повідомлено акціонерів в установлений термін (за </w:t>
      </w:r>
      <w:r>
        <w:t>15</w:t>
      </w:r>
      <w:r w:rsidRPr="001E0E69">
        <w:t xml:space="preserve"> днів до Зборів). Крім того, повідомлення було опубліковано в центральній газеті </w:t>
      </w:r>
      <w:r>
        <w:t xml:space="preserve">«Бюлетень. Відомості НКЦПФР» </w:t>
      </w:r>
      <w:r w:rsidRPr="001E0E69">
        <w:t>(</w:t>
      </w:r>
      <w:r w:rsidR="00ED707C">
        <w:t>227</w:t>
      </w:r>
      <w:r>
        <w:t xml:space="preserve"> (2</w:t>
      </w:r>
      <w:r w:rsidR="00ED707C">
        <w:t>732</w:t>
      </w:r>
      <w:r>
        <w:t xml:space="preserve">) від </w:t>
      </w:r>
      <w:r w:rsidR="00ED707C">
        <w:t>29.11</w:t>
      </w:r>
      <w:r>
        <w:t>.2017 р</w:t>
      </w:r>
      <w:r w:rsidRPr="00EA4E2D">
        <w:t>.).</w:t>
      </w:r>
      <w:r w:rsidRPr="001E0E69">
        <w:t xml:space="preserve"> </w:t>
      </w:r>
      <w:r w:rsidRPr="006A0EBF">
        <w:t>У терміни, визначені законодавством</w:t>
      </w:r>
      <w:r w:rsidRPr="006A0EBF">
        <w:rPr>
          <w:i/>
        </w:rPr>
        <w:t xml:space="preserve">, </w:t>
      </w:r>
      <w:r w:rsidRPr="006A0EBF">
        <w:t xml:space="preserve">Правління товариства пропозицій,  </w:t>
      </w:r>
      <w:r w:rsidRPr="00ED707C">
        <w:rPr>
          <w:rFonts w:eastAsia="MS Mincho"/>
        </w:rPr>
        <w:t xml:space="preserve">зауважень, заперечень </w:t>
      </w:r>
      <w:r w:rsidRPr="00ED707C">
        <w:t>від акціонерів щодо змін або доповнень порядку денного не надійшло.</w:t>
      </w:r>
    </w:p>
    <w:p w:rsidR="00033E7E" w:rsidRPr="00ED707C" w:rsidRDefault="00033E7E" w:rsidP="00033E7E">
      <w:pPr>
        <w:spacing w:after="0" w:line="240" w:lineRule="auto"/>
        <w:jc w:val="both"/>
        <w:rPr>
          <w:rFonts w:ascii="Times New Roman" w:hAnsi="Times New Roman"/>
          <w:sz w:val="24"/>
          <w:szCs w:val="24"/>
        </w:rPr>
      </w:pPr>
      <w:r w:rsidRPr="00ED707C">
        <w:rPr>
          <w:rFonts w:ascii="Times New Roman" w:hAnsi="Times New Roman"/>
          <w:sz w:val="24"/>
          <w:szCs w:val="24"/>
        </w:rPr>
        <w:t xml:space="preserve">Таким чином, оголошую Порядок денний </w:t>
      </w:r>
      <w:r w:rsidR="00511AC9">
        <w:rPr>
          <w:rFonts w:ascii="Times New Roman" w:hAnsi="Times New Roman"/>
          <w:sz w:val="24"/>
          <w:szCs w:val="24"/>
        </w:rPr>
        <w:t xml:space="preserve">Позачергових </w:t>
      </w:r>
      <w:r w:rsidRPr="00ED707C">
        <w:rPr>
          <w:rFonts w:ascii="Times New Roman" w:hAnsi="Times New Roman"/>
          <w:sz w:val="24"/>
          <w:szCs w:val="24"/>
        </w:rPr>
        <w:t xml:space="preserve">Загальних Зборів Акціонерів ПАТ «Черкаське хімволокно»: </w:t>
      </w:r>
    </w:p>
    <w:p w:rsidR="00033E7E" w:rsidRPr="00ED707C" w:rsidRDefault="00033E7E" w:rsidP="004D641B">
      <w:pPr>
        <w:widowControl w:val="0"/>
        <w:autoSpaceDE w:val="0"/>
        <w:autoSpaceDN w:val="0"/>
        <w:adjustRightInd w:val="0"/>
        <w:spacing w:after="0" w:line="240" w:lineRule="auto"/>
        <w:jc w:val="center"/>
        <w:rPr>
          <w:rFonts w:ascii="Times New Roman CYR" w:hAnsi="Times New Roman CYR" w:cs="Times New Roman CYR"/>
          <w:b/>
          <w:bCs/>
          <w:sz w:val="16"/>
          <w:szCs w:val="16"/>
        </w:rPr>
      </w:pPr>
    </w:p>
    <w:p w:rsidR="004D641B" w:rsidRDefault="004D641B" w:rsidP="004D641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ПОРЯДОК ДЕННИЙ ЗАГАЛЬНИХ ЗБОРІВ:</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Обрання голови та членів лічильної комісії позачергових загальних зборів акціонерів.</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Надання попередньої згоди на укладення Товариством правочинів.</w:t>
      </w:r>
    </w:p>
    <w:p w:rsidR="004D641B" w:rsidRPr="009B1E5F" w:rsidRDefault="004D641B" w:rsidP="004D641B">
      <w:pPr>
        <w:widowControl w:val="0"/>
        <w:autoSpaceDE w:val="0"/>
        <w:autoSpaceDN w:val="0"/>
        <w:adjustRightInd w:val="0"/>
        <w:spacing w:after="0" w:line="240" w:lineRule="auto"/>
        <w:jc w:val="both"/>
        <w:rPr>
          <w:rFonts w:ascii="Times New Roman CYR" w:hAnsi="Times New Roman CYR" w:cs="Times New Roman CYR"/>
          <w:sz w:val="16"/>
          <w:szCs w:val="16"/>
        </w:rPr>
      </w:pP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Голосування з усіх питань порядку денного проводилося з використанням бюлетенів для голосування.</w:t>
      </w:r>
    </w:p>
    <w:p w:rsidR="004D641B" w:rsidRPr="009B1E5F" w:rsidRDefault="004D641B" w:rsidP="004D641B">
      <w:pPr>
        <w:widowControl w:val="0"/>
        <w:autoSpaceDE w:val="0"/>
        <w:autoSpaceDN w:val="0"/>
        <w:adjustRightInd w:val="0"/>
        <w:spacing w:after="0" w:line="240" w:lineRule="auto"/>
        <w:jc w:val="both"/>
        <w:rPr>
          <w:rFonts w:ascii="Times New Roman CYR" w:hAnsi="Times New Roman CYR" w:cs="Times New Roman CYR"/>
          <w:sz w:val="16"/>
          <w:szCs w:val="16"/>
        </w:rPr>
      </w:pP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Голосування проводиться за принципом одна проста іменна акція – один голос.</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Рішення з усіх питань порядку денного приймається простою більшістю голосів від кількості голосів зареєстрованих для участі у загальних зборах власників голосуючих простих іменних акцій.</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Підрахунок голосів з питання 1, згідно з рішенням Наглядової ради протокол </w:t>
      </w:r>
      <w:r w:rsidR="00511AC9" w:rsidRPr="0096281E">
        <w:rPr>
          <w:rFonts w:ascii="Times New Roman CYR" w:hAnsi="Times New Roman CYR" w:cs="Times New Roman CYR"/>
          <w:sz w:val="24"/>
          <w:szCs w:val="24"/>
        </w:rPr>
        <w:t>№</w:t>
      </w:r>
      <w:r w:rsidR="0096281E" w:rsidRPr="0096281E">
        <w:rPr>
          <w:rFonts w:ascii="Times New Roman CYR" w:hAnsi="Times New Roman CYR" w:cs="Times New Roman CYR"/>
          <w:sz w:val="24"/>
          <w:szCs w:val="24"/>
        </w:rPr>
        <w:t xml:space="preserve">4 </w:t>
      </w:r>
      <w:r w:rsidR="00511AC9" w:rsidRPr="0096281E">
        <w:rPr>
          <w:rFonts w:ascii="Times New Roman CYR" w:hAnsi="Times New Roman CYR" w:cs="Times New Roman CYR"/>
          <w:sz w:val="24"/>
          <w:szCs w:val="24"/>
        </w:rPr>
        <w:t xml:space="preserve"> </w:t>
      </w:r>
      <w:r w:rsidRPr="0096281E">
        <w:rPr>
          <w:rFonts w:ascii="Times New Roman CYR" w:hAnsi="Times New Roman CYR" w:cs="Times New Roman CYR"/>
          <w:sz w:val="24"/>
          <w:szCs w:val="24"/>
        </w:rPr>
        <w:t>від 21 листопада</w:t>
      </w:r>
      <w:r>
        <w:rPr>
          <w:rFonts w:ascii="Times New Roman CYR" w:hAnsi="Times New Roman CYR" w:cs="Times New Roman CYR"/>
          <w:sz w:val="24"/>
          <w:szCs w:val="24"/>
        </w:rPr>
        <w:t xml:space="preserve"> 2017 року, здійснює тимчасова лічильна комісія у складі: голова комісії - Дахненко Анастасія Володимирівна, члени комісії - Мігулько Ольга Олександрівна, Маринченко Лариса Михайлівна.</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1. З ПИТАННЯ 1-ГО ПОРЯДКУ ДЕННОГО: </w:t>
      </w:r>
      <w:r>
        <w:rPr>
          <w:rFonts w:ascii="Times New Roman CYR" w:hAnsi="Times New Roman CYR" w:cs="Times New Roman CYR"/>
          <w:sz w:val="24"/>
          <w:szCs w:val="24"/>
        </w:rPr>
        <w:t xml:space="preserve">Обрання голови та членів лічильної комісії позачергових загальних зборів акціонерів. </w:t>
      </w:r>
    </w:p>
    <w:p w:rsidR="004D641B" w:rsidRPr="009B1E5F" w:rsidRDefault="004D641B" w:rsidP="004D641B">
      <w:pPr>
        <w:widowControl w:val="0"/>
        <w:autoSpaceDE w:val="0"/>
        <w:autoSpaceDN w:val="0"/>
        <w:adjustRightInd w:val="0"/>
        <w:spacing w:after="0" w:line="240" w:lineRule="auto"/>
        <w:jc w:val="both"/>
        <w:rPr>
          <w:rFonts w:ascii="Times New Roman CYR" w:hAnsi="Times New Roman CYR" w:cs="Times New Roman CYR"/>
          <w:sz w:val="16"/>
          <w:szCs w:val="16"/>
        </w:rPr>
      </w:pPr>
    </w:p>
    <w:p w:rsidR="00ED707C" w:rsidRDefault="00ED707C" w:rsidP="009B1E5F">
      <w:pPr>
        <w:widowControl w:val="0"/>
        <w:autoSpaceDE w:val="0"/>
        <w:autoSpaceDN w:val="0"/>
        <w:adjustRightInd w:val="0"/>
        <w:spacing w:after="0" w:line="240" w:lineRule="auto"/>
        <w:jc w:val="both"/>
        <w:rPr>
          <w:rFonts w:ascii="Times New Roman CYR" w:hAnsi="Times New Roman CYR" w:cs="Times New Roman CYR"/>
          <w:iCs/>
        </w:rPr>
      </w:pPr>
      <w:r>
        <w:rPr>
          <w:rFonts w:ascii="Times New Roman CYR" w:hAnsi="Times New Roman CYR" w:cs="Times New Roman CYR"/>
          <w:b/>
          <w:bCs/>
        </w:rPr>
        <w:t xml:space="preserve">Слухали: Голову зборів Короля ВЛ.: </w:t>
      </w:r>
      <w:r w:rsidRPr="00305555">
        <w:rPr>
          <w:rFonts w:ascii="Times New Roman CYR" w:hAnsi="Times New Roman CYR" w:cs="Times New Roman CYR"/>
          <w:iCs/>
        </w:rPr>
        <w:t>Для роз’яснення щодо порядку голосування, проведення підрахунку голосів під час голосувань, оформлення результатів голосувань з пропозицій до порядку денного, а також для вирішення інших питань пов’язаних із забезпеченням проведення голосування на загальних зборах акціонерів необхідно обрати лічильну комісію загальних зборів акціонерів. Запропоновано обрати лічильну комісію загальних зборів акціонерів в такому складі:</w:t>
      </w:r>
    </w:p>
    <w:p w:rsidR="00ED707C" w:rsidRDefault="00ED707C" w:rsidP="009B1E5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Дахненко Анастасія Володимирівна - голова лічильної комісії</w:t>
      </w:r>
    </w:p>
    <w:p w:rsidR="00ED707C" w:rsidRDefault="00ED707C" w:rsidP="009B1E5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Мігулько Ольга Олександрівна - член лічильної комісії</w:t>
      </w:r>
    </w:p>
    <w:p w:rsidR="00ED707C" w:rsidRDefault="00ED707C" w:rsidP="00ED707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Маринченко Лариса Михайлівна - член лічильної комісії.</w:t>
      </w:r>
    </w:p>
    <w:p w:rsidR="004B38D9" w:rsidRDefault="004B38D9" w:rsidP="004B38D9">
      <w:pPr>
        <w:pStyle w:val="a5"/>
        <w:jc w:val="both"/>
        <w:rPr>
          <w:rFonts w:ascii="Times New Roman" w:hAnsi="Times New Roman" w:cs="Times New Roman"/>
          <w:b/>
          <w:sz w:val="16"/>
          <w:szCs w:val="16"/>
          <w:lang w:val="uk-UA"/>
        </w:rPr>
      </w:pPr>
    </w:p>
    <w:p w:rsidR="004B38D9" w:rsidRDefault="004B38D9" w:rsidP="004B38D9">
      <w:pPr>
        <w:pStyle w:val="a5"/>
        <w:jc w:val="both"/>
        <w:rPr>
          <w:rFonts w:ascii="Times New Roman" w:eastAsia="MS Mincho" w:hAnsi="Times New Roman" w:cs="Times New Roman"/>
          <w:b/>
          <w:sz w:val="24"/>
          <w:szCs w:val="24"/>
          <w:lang w:val="uk-UA"/>
        </w:rPr>
      </w:pPr>
      <w:r>
        <w:rPr>
          <w:rFonts w:ascii="Times New Roman" w:hAnsi="Times New Roman" w:cs="Times New Roman"/>
          <w:b/>
          <w:sz w:val="24"/>
          <w:szCs w:val="24"/>
          <w:lang w:val="uk-UA"/>
        </w:rPr>
        <w:t xml:space="preserve">Голова </w:t>
      </w:r>
      <w:r w:rsidRPr="00BC5313">
        <w:rPr>
          <w:rFonts w:ascii="Times New Roman" w:eastAsia="MS Mincho" w:hAnsi="Times New Roman" w:cs="Times New Roman"/>
          <w:b/>
          <w:sz w:val="24"/>
          <w:szCs w:val="24"/>
          <w:lang w:val="uk-UA"/>
        </w:rPr>
        <w:t xml:space="preserve">Загальних Зборів – </w:t>
      </w:r>
      <w:r w:rsidRPr="00BC5313">
        <w:rPr>
          <w:rFonts w:ascii="Times New Roman" w:hAnsi="Times New Roman" w:cs="Times New Roman"/>
          <w:b/>
          <w:sz w:val="24"/>
          <w:szCs w:val="24"/>
          <w:lang w:val="uk-UA"/>
        </w:rPr>
        <w:t xml:space="preserve">Король В.Л. </w:t>
      </w:r>
      <w:r w:rsidRPr="00BC5313">
        <w:rPr>
          <w:rFonts w:ascii="Times New Roman" w:eastAsia="MS Mincho" w:hAnsi="Times New Roman" w:cs="Times New Roman"/>
          <w:sz w:val="24"/>
          <w:szCs w:val="24"/>
          <w:lang w:val="uk-UA"/>
        </w:rPr>
        <w:t xml:space="preserve">поставив на голосування наступне рішення </w:t>
      </w:r>
      <w:r w:rsidRPr="00BC5313">
        <w:rPr>
          <w:rFonts w:ascii="Times New Roman" w:eastAsia="MS Mincho" w:hAnsi="Times New Roman" w:cs="Times New Roman"/>
          <w:b/>
          <w:sz w:val="24"/>
          <w:szCs w:val="24"/>
          <w:lang w:val="uk-UA"/>
        </w:rPr>
        <w:t xml:space="preserve">по </w:t>
      </w:r>
      <w:r>
        <w:rPr>
          <w:rFonts w:ascii="Times New Roman" w:hAnsi="Times New Roman" w:cs="Times New Roman"/>
          <w:b/>
          <w:sz w:val="24"/>
          <w:szCs w:val="24"/>
          <w:lang w:val="uk-UA"/>
        </w:rPr>
        <w:t>перш</w:t>
      </w:r>
      <w:r w:rsidRPr="00BC5313">
        <w:rPr>
          <w:rFonts w:ascii="Times New Roman" w:hAnsi="Times New Roman" w:cs="Times New Roman"/>
          <w:b/>
          <w:sz w:val="24"/>
          <w:szCs w:val="24"/>
          <w:lang w:val="uk-UA"/>
        </w:rPr>
        <w:t>ому</w:t>
      </w:r>
      <w:r w:rsidRPr="00BC5313">
        <w:rPr>
          <w:rFonts w:ascii="Times New Roman" w:eastAsia="MS Mincho" w:hAnsi="Times New Roman" w:cs="Times New Roman"/>
          <w:b/>
          <w:bCs/>
          <w:sz w:val="24"/>
          <w:szCs w:val="24"/>
          <w:lang w:val="uk-UA"/>
        </w:rPr>
        <w:t xml:space="preserve"> питанню</w:t>
      </w:r>
      <w:r w:rsidRPr="00BC5313">
        <w:rPr>
          <w:rFonts w:ascii="Times New Roman" w:eastAsia="MS Mincho" w:hAnsi="Times New Roman" w:cs="Times New Roman"/>
          <w:b/>
          <w:sz w:val="24"/>
          <w:szCs w:val="24"/>
          <w:lang w:val="uk-UA"/>
        </w:rPr>
        <w:t xml:space="preserve"> порядку денного. </w:t>
      </w:r>
    </w:p>
    <w:p w:rsidR="004B38D9" w:rsidRDefault="004B38D9" w:rsidP="004B38D9">
      <w:pPr>
        <w:widowControl w:val="0"/>
        <w:autoSpaceDE w:val="0"/>
        <w:autoSpaceDN w:val="0"/>
        <w:adjustRightInd w:val="0"/>
        <w:spacing w:after="0" w:line="240" w:lineRule="auto"/>
        <w:jc w:val="both"/>
        <w:rPr>
          <w:rFonts w:ascii="Times New Roman CYR" w:hAnsi="Times New Roman CYR" w:cs="Times New Roman CYR"/>
          <w:iCs/>
        </w:rPr>
      </w:pPr>
      <w:r w:rsidRPr="00305555">
        <w:rPr>
          <w:rFonts w:ascii="Times New Roman CYR" w:hAnsi="Times New Roman CYR" w:cs="Times New Roman CYR"/>
          <w:iCs/>
        </w:rPr>
        <w:t xml:space="preserve">Для роз’яснення щодо порядку голосування, проведення підрахунку голосів під час голосувань, оформлення </w:t>
      </w:r>
      <w:r w:rsidRPr="00305555">
        <w:rPr>
          <w:rFonts w:ascii="Times New Roman CYR" w:hAnsi="Times New Roman CYR" w:cs="Times New Roman CYR"/>
          <w:iCs/>
        </w:rPr>
        <w:lastRenderedPageBreak/>
        <w:t>результатів голосувань з пропозицій до порядку денного, а також для вирішення інших питань пов’язаних із забезпеченням проведення голосування на загальних зборах акціонерів необхідно обрати лічильну комісію загальних зборів акціонерів. Запропоновано обрати лічильну комісію загальних зборів акціонерів в такому складі:</w:t>
      </w:r>
    </w:p>
    <w:p w:rsidR="004B38D9" w:rsidRDefault="004B38D9" w:rsidP="004B38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Дахненко Анастасія Володимирівна - голова лічильної комісії</w:t>
      </w:r>
    </w:p>
    <w:p w:rsidR="004B38D9" w:rsidRDefault="004B38D9" w:rsidP="004B38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Мігулько Ольга Олександрівна - член лічильної комісії</w:t>
      </w:r>
    </w:p>
    <w:p w:rsidR="004B38D9" w:rsidRDefault="004B38D9" w:rsidP="004B38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Маринченко Лариса Михайлівна - член лічильної комісії.</w:t>
      </w:r>
    </w:p>
    <w:p w:rsidR="004B38D9" w:rsidRPr="004B38D9" w:rsidRDefault="004B38D9" w:rsidP="004B38D9">
      <w:pPr>
        <w:pStyle w:val="a5"/>
        <w:jc w:val="both"/>
        <w:rPr>
          <w:rFonts w:ascii="Times New Roman" w:eastAsia="MS Mincho" w:hAnsi="Times New Roman" w:cs="Times New Roman"/>
          <w:b/>
          <w:sz w:val="16"/>
          <w:szCs w:val="16"/>
          <w:lang w:val="uk-UA"/>
        </w:rPr>
      </w:pPr>
    </w:p>
    <w:p w:rsidR="00ED707C" w:rsidRPr="00BC5313" w:rsidRDefault="00ED707C" w:rsidP="00ED707C">
      <w:pPr>
        <w:widowControl w:val="0"/>
        <w:autoSpaceDE w:val="0"/>
        <w:autoSpaceDN w:val="0"/>
        <w:adjustRightInd w:val="0"/>
        <w:spacing w:after="0" w:line="240" w:lineRule="auto"/>
        <w:jc w:val="both"/>
        <w:rPr>
          <w:rFonts w:ascii="Times New Roman CYR" w:hAnsi="Times New Roman CYR" w:cs="Times New Roman CYR"/>
        </w:rPr>
      </w:pPr>
      <w:r w:rsidRPr="00BC5313">
        <w:rPr>
          <w:rFonts w:ascii="Times New Roman CYR" w:hAnsi="Times New Roman CYR" w:cs="Times New Roman CYR"/>
        </w:rPr>
        <w:t xml:space="preserve">Голосування проводилося з використанням бюлетенів для голосування. </w:t>
      </w:r>
    </w:p>
    <w:p w:rsidR="00ED707C" w:rsidRDefault="00ED707C" w:rsidP="00ED707C">
      <w:pPr>
        <w:widowControl w:val="0"/>
        <w:autoSpaceDE w:val="0"/>
        <w:autoSpaceDN w:val="0"/>
        <w:adjustRightInd w:val="0"/>
        <w:spacing w:after="0" w:line="240" w:lineRule="auto"/>
        <w:jc w:val="both"/>
        <w:rPr>
          <w:rFonts w:ascii="Times New Roman CYR" w:hAnsi="Times New Roman CYR" w:cs="Times New Roman CYR"/>
        </w:rPr>
      </w:pPr>
      <w:r w:rsidRPr="00BC5313">
        <w:rPr>
          <w:rFonts w:ascii="Times New Roman CYR" w:hAnsi="Times New Roman CYR" w:cs="Times New Roman CYR"/>
        </w:rPr>
        <w:t>Рішення приймається простою більшістю від кількості голосів зареєстрованих для участі у загальних зборах власників простих іменних акцій.</w:t>
      </w:r>
    </w:p>
    <w:p w:rsidR="00ED707C" w:rsidRPr="00ED707C" w:rsidRDefault="00ED707C" w:rsidP="00ED707C">
      <w:pPr>
        <w:widowControl w:val="0"/>
        <w:autoSpaceDE w:val="0"/>
        <w:autoSpaceDN w:val="0"/>
        <w:adjustRightInd w:val="0"/>
        <w:jc w:val="both"/>
        <w:rPr>
          <w:rFonts w:ascii="Times New Roman" w:hAnsi="Times New Roman"/>
          <w:b/>
          <w:sz w:val="24"/>
          <w:szCs w:val="24"/>
          <w:u w:val="single"/>
        </w:rPr>
      </w:pPr>
      <w:r w:rsidRPr="00ED707C">
        <w:rPr>
          <w:rFonts w:ascii="Times New Roman" w:hAnsi="Times New Roman"/>
          <w:sz w:val="24"/>
          <w:szCs w:val="24"/>
        </w:rPr>
        <w:t xml:space="preserve">Всього зареєстровано (голосів):  </w:t>
      </w:r>
      <w:r w:rsidRPr="00ED707C">
        <w:rPr>
          <w:rFonts w:ascii="Times New Roman CYR" w:hAnsi="Times New Roman CYR" w:cs="Times New Roman CYR"/>
          <w:b/>
          <w:sz w:val="24"/>
          <w:szCs w:val="24"/>
          <w:u w:val="single"/>
        </w:rPr>
        <w:t>471 647 677</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Підсумки голосування:</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- 471 647 677 голосів, що становить 100% від кількості голосів акціонерів, які зареєструвалися для участі у загальних зборах та є власниками голосуючих простих іменних акцій.</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4D641B" w:rsidRPr="009B1E5F" w:rsidRDefault="004D641B" w:rsidP="004D641B">
      <w:pPr>
        <w:widowControl w:val="0"/>
        <w:autoSpaceDE w:val="0"/>
        <w:autoSpaceDN w:val="0"/>
        <w:adjustRightInd w:val="0"/>
        <w:spacing w:after="0" w:line="240" w:lineRule="auto"/>
        <w:jc w:val="both"/>
        <w:rPr>
          <w:rFonts w:ascii="Times New Roman CYR" w:hAnsi="Times New Roman CYR" w:cs="Times New Roman CYR"/>
          <w:sz w:val="16"/>
          <w:szCs w:val="16"/>
        </w:rPr>
      </w:pP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Прийняте рішення:</w:t>
      </w:r>
    </w:p>
    <w:p w:rsidR="004D641B" w:rsidRPr="00DB19B0" w:rsidRDefault="004D641B" w:rsidP="004D641B">
      <w:pPr>
        <w:widowControl w:val="0"/>
        <w:autoSpaceDE w:val="0"/>
        <w:autoSpaceDN w:val="0"/>
        <w:adjustRightInd w:val="0"/>
        <w:spacing w:after="0" w:line="240" w:lineRule="auto"/>
        <w:jc w:val="both"/>
        <w:rPr>
          <w:rFonts w:ascii="Times New Roman CYR" w:hAnsi="Times New Roman CYR" w:cs="Times New Roman CYR"/>
          <w:b/>
          <w:i/>
          <w:sz w:val="24"/>
          <w:szCs w:val="24"/>
        </w:rPr>
      </w:pPr>
      <w:r w:rsidRPr="00DB19B0">
        <w:rPr>
          <w:rFonts w:ascii="Times New Roman CYR" w:hAnsi="Times New Roman CYR" w:cs="Times New Roman CYR"/>
          <w:b/>
          <w:i/>
          <w:sz w:val="24"/>
          <w:szCs w:val="24"/>
        </w:rPr>
        <w:t xml:space="preserve">Для роз’яснення щодо порядку голосування, проведення підрахунку голосів під час голосувань, оформлення результатів голосувань з пропозицій до порядку денного, а також для вирішення інших питань пов’язаних із забезпеченням проведення голосування на позачергових загальних зборах акціонерів необхідно обрати лічильну комісію позачергових загальних зборів акціонерів в такому складі: </w:t>
      </w:r>
    </w:p>
    <w:p w:rsidR="004D641B" w:rsidRPr="00DB19B0" w:rsidRDefault="004D641B" w:rsidP="004D641B">
      <w:pPr>
        <w:widowControl w:val="0"/>
        <w:autoSpaceDE w:val="0"/>
        <w:autoSpaceDN w:val="0"/>
        <w:adjustRightInd w:val="0"/>
        <w:spacing w:after="0" w:line="240" w:lineRule="auto"/>
        <w:jc w:val="both"/>
        <w:rPr>
          <w:rFonts w:ascii="Times New Roman CYR" w:hAnsi="Times New Roman CYR" w:cs="Times New Roman CYR"/>
          <w:b/>
          <w:i/>
          <w:sz w:val="24"/>
          <w:szCs w:val="24"/>
        </w:rPr>
      </w:pPr>
      <w:r w:rsidRPr="00DB19B0">
        <w:rPr>
          <w:rFonts w:ascii="Times New Roman CYR" w:hAnsi="Times New Roman CYR" w:cs="Times New Roman CYR"/>
          <w:b/>
          <w:i/>
          <w:sz w:val="24"/>
          <w:szCs w:val="24"/>
        </w:rPr>
        <w:t>1. Дахненко Анастасія  - голова лічильної комісії</w:t>
      </w:r>
    </w:p>
    <w:p w:rsidR="004D641B" w:rsidRPr="00DB19B0" w:rsidRDefault="004D641B" w:rsidP="004D641B">
      <w:pPr>
        <w:widowControl w:val="0"/>
        <w:autoSpaceDE w:val="0"/>
        <w:autoSpaceDN w:val="0"/>
        <w:adjustRightInd w:val="0"/>
        <w:spacing w:after="0" w:line="240" w:lineRule="auto"/>
        <w:jc w:val="both"/>
        <w:rPr>
          <w:rFonts w:ascii="Times New Roman CYR" w:hAnsi="Times New Roman CYR" w:cs="Times New Roman CYR"/>
          <w:b/>
          <w:i/>
          <w:sz w:val="24"/>
          <w:szCs w:val="24"/>
        </w:rPr>
      </w:pPr>
      <w:r w:rsidRPr="00DB19B0">
        <w:rPr>
          <w:rFonts w:ascii="Times New Roman CYR" w:hAnsi="Times New Roman CYR" w:cs="Times New Roman CYR"/>
          <w:b/>
          <w:i/>
          <w:sz w:val="24"/>
          <w:szCs w:val="24"/>
        </w:rPr>
        <w:t>2. Мігулько Ольга  - член лічильної комісії</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b/>
          <w:i/>
          <w:sz w:val="24"/>
          <w:szCs w:val="24"/>
        </w:rPr>
      </w:pPr>
      <w:r w:rsidRPr="00DB19B0">
        <w:rPr>
          <w:rFonts w:ascii="Times New Roman CYR" w:hAnsi="Times New Roman CYR" w:cs="Times New Roman CYR"/>
          <w:b/>
          <w:i/>
          <w:sz w:val="24"/>
          <w:szCs w:val="24"/>
        </w:rPr>
        <w:t>3. Маринченко Лариса Михайлівна - член лічильної комісії.</w:t>
      </w:r>
    </w:p>
    <w:p w:rsidR="009B1E5F" w:rsidRPr="009B1E5F" w:rsidRDefault="009B1E5F" w:rsidP="004D641B">
      <w:pPr>
        <w:widowControl w:val="0"/>
        <w:autoSpaceDE w:val="0"/>
        <w:autoSpaceDN w:val="0"/>
        <w:adjustRightInd w:val="0"/>
        <w:spacing w:after="0" w:line="240" w:lineRule="auto"/>
        <w:jc w:val="both"/>
        <w:rPr>
          <w:rFonts w:ascii="Times New Roman CYR" w:hAnsi="Times New Roman CYR" w:cs="Times New Roman CYR"/>
          <w:b/>
          <w:i/>
          <w:sz w:val="16"/>
          <w:szCs w:val="16"/>
        </w:rPr>
      </w:pPr>
    </w:p>
    <w:p w:rsidR="009B1E5F" w:rsidRPr="00511AC9" w:rsidRDefault="009B1E5F" w:rsidP="009B1E5F">
      <w:pPr>
        <w:widowControl w:val="0"/>
        <w:autoSpaceDE w:val="0"/>
        <w:autoSpaceDN w:val="0"/>
        <w:adjustRightInd w:val="0"/>
        <w:jc w:val="both"/>
        <w:rPr>
          <w:rFonts w:ascii="Times New Roman CYR" w:hAnsi="Times New Roman CYR" w:cs="Times New Roman CYR"/>
          <w:sz w:val="24"/>
          <w:szCs w:val="24"/>
        </w:rPr>
      </w:pPr>
      <w:r w:rsidRPr="00511AC9">
        <w:rPr>
          <w:rFonts w:ascii="Times New Roman CYR" w:hAnsi="Times New Roman CYR" w:cs="Times New Roman CYR"/>
          <w:sz w:val="24"/>
          <w:szCs w:val="24"/>
        </w:rPr>
        <w:t>Прошу лічильну комісію приступити до виконання своїх обов’язків.</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2. З ПИТАННЯ 2-ГО ПОРЯДКУ ДЕННОГО: </w:t>
      </w:r>
      <w:r>
        <w:rPr>
          <w:rFonts w:ascii="Times New Roman CYR" w:hAnsi="Times New Roman CYR" w:cs="Times New Roman CYR"/>
          <w:sz w:val="24"/>
          <w:szCs w:val="24"/>
        </w:rPr>
        <w:t xml:space="preserve">Надання попередньої згоди на укладення Товариством правочинів. </w:t>
      </w:r>
    </w:p>
    <w:p w:rsidR="004D641B" w:rsidRPr="009B1E5F" w:rsidRDefault="004D641B" w:rsidP="004D641B">
      <w:pPr>
        <w:widowControl w:val="0"/>
        <w:autoSpaceDE w:val="0"/>
        <w:autoSpaceDN w:val="0"/>
        <w:adjustRightInd w:val="0"/>
        <w:spacing w:after="0" w:line="240" w:lineRule="auto"/>
        <w:jc w:val="both"/>
        <w:rPr>
          <w:rFonts w:ascii="Times New Roman CYR" w:hAnsi="Times New Roman CYR" w:cs="Times New Roman CYR"/>
          <w:sz w:val="16"/>
          <w:szCs w:val="16"/>
        </w:rPr>
      </w:pP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sidRPr="00DB19B0">
        <w:rPr>
          <w:rFonts w:ascii="Times New Roman" w:hAnsi="Times New Roman"/>
          <w:b/>
          <w:bCs/>
          <w:sz w:val="24"/>
          <w:szCs w:val="24"/>
        </w:rPr>
        <w:t>Слухали:</w:t>
      </w:r>
      <w:r w:rsidRPr="00DB19B0">
        <w:rPr>
          <w:rFonts w:ascii="Times New Roman" w:hAnsi="Times New Roman"/>
          <w:sz w:val="24"/>
          <w:szCs w:val="24"/>
        </w:rPr>
        <w:t xml:space="preserve"> </w:t>
      </w:r>
      <w:r w:rsidR="009B1E5F">
        <w:rPr>
          <w:rFonts w:ascii="Times New Roman CYR" w:hAnsi="Times New Roman CYR" w:cs="Times New Roman CYR"/>
          <w:b/>
          <w:bCs/>
        </w:rPr>
        <w:t xml:space="preserve">Голову зборів </w:t>
      </w:r>
      <w:r w:rsidR="00DB19B0" w:rsidRPr="00DB19B0">
        <w:rPr>
          <w:rFonts w:ascii="Times New Roman" w:eastAsia="MS Mincho" w:hAnsi="Times New Roman"/>
          <w:b/>
          <w:sz w:val="24"/>
          <w:szCs w:val="24"/>
        </w:rPr>
        <w:t xml:space="preserve">– </w:t>
      </w:r>
      <w:r w:rsidR="00DB19B0" w:rsidRPr="00DB19B0">
        <w:rPr>
          <w:rFonts w:ascii="Times New Roman" w:hAnsi="Times New Roman"/>
          <w:b/>
          <w:sz w:val="24"/>
          <w:szCs w:val="24"/>
        </w:rPr>
        <w:t>Короля В. Л., який запропонував:</w:t>
      </w:r>
      <w:r w:rsidR="00DB19B0">
        <w:rPr>
          <w:rFonts w:ascii="Times New Roman" w:hAnsi="Times New Roman"/>
          <w:b/>
          <w:sz w:val="24"/>
          <w:szCs w:val="24"/>
        </w:rPr>
        <w:t xml:space="preserve"> </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Надати Товариству згоду на збільшення обсягу відповідальності Товариства за Договором поруки №193-П/17 від 04.09.2017 р. та надати Товариству згоду на укладення із Публічним акціонерним товариством “АЛЬФА-БАНК” (надалі - Банк) Додаткової угоди до Договору поруки №193-П/17 від 04.09.2017 р. (надалі  - Додаткова угода-1), у відповідності з якою Товариство поручиться перед ПАТ «АЛЬФА-БАНК»  за виконання ТОВАРИСТВОМ З ОБМЕЖЕНОЮ ВІДПОВІДАЛЬНІСТЮ ФІРМА «ТЕХНОВА» (далі – Боржник 1) у повному обсязі своїх обов‘язків за Договором про відкриття кредитної лінії № 62-МВ/17 від 04.09.2017 (надалі – Кредитний договір 1), згідно з умовами якого Банк відкриє/відкрив відновлювану мультивалютну кредитну лінію з наступними умовами:</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ліміт кредитної лінії - не більше ніж сума, що еквівалентна</w:t>
      </w:r>
      <w:r w:rsidRPr="00576913">
        <w:rPr>
          <w:rFonts w:ascii="Times New Roman CYR" w:hAnsi="Times New Roman CYR" w:cs="Times New Roman CYR"/>
          <w:sz w:val="24"/>
          <w:szCs w:val="24"/>
        </w:rPr>
        <w:t xml:space="preserve"> </w:t>
      </w:r>
      <w:r>
        <w:rPr>
          <w:rFonts w:ascii="Times New Roman CYR" w:hAnsi="Times New Roman CYR" w:cs="Times New Roman CYR"/>
          <w:sz w:val="24"/>
          <w:szCs w:val="24"/>
        </w:rPr>
        <w:t>170 000 000,00 (сімдесят мільйонів) гривень та змінюється згідно з графіком, що передбачений у Кредитному договорі 1, з можливістю надання у межах кредитної лінії коштів у гривнях та доларах США, та євро;</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w:t>
      </w:r>
      <w:r>
        <w:rPr>
          <w:rFonts w:ascii="Times New Roman CYR" w:hAnsi="Times New Roman CYR" w:cs="Times New Roman CYR"/>
          <w:sz w:val="24"/>
          <w:szCs w:val="24"/>
        </w:rPr>
        <w:tab/>
        <w:t>строк дії кредитної лінії не більше ніж по 31.08.2020 р. (включно);</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розмір процентів за користування кредитною лінією - не більше 30% (тридцяти відсотків) річних за користування  частиною  кредиту  наданою  у гривні,  не більше 15% (п’ятнадцяти відсотків) річних за користування  частиною  кредиту  наданою у доларах США та  не більше 15% (п’ятнадцяти відсотків) річних за користування  частиною  кредиту  наданою у євро. </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Надати згоду на будь-які майбутні зміни Кредитного договору 1, в тому числі такі, внаслідок яких відбудеться  збільшення обсягу відповідальності Товариства як поручителя, зокрема, але не виключно, будь-які зміни Кредитного договору 1, внаслідок яких збільшується розмір частини (траншу) кредитної лінії, строк користування частиною (траншем) кредитної лінії та/або розмір процентів за користування кредитною лінією/траншем, та/або розмір комісійних винагород, та/або розмір неустойки (пені, штрафів), та/або розмір будь-яких інших платежів, які Боржник 1 згідно з Кредитним договором 1 повинен сплачувати Банку та за виконання яких Товариство поручилось згідно з договором поруки, і погодитися з тим, що такі зміни  не є підставою  для припинення поруки наданої Товариством та не потребують окремого рішення Загальних зборів акціонерів і  встановлена порука залишиться чинною  протягом строку дії договору поруки, а Товариство буде відповідати перед Банком у тому ж обсязі, що і Боржник 1, з урахуванням  будь-яких майбутніх змін обсягу відповідальності Боржника 1 за Кредитним договором 1.  </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Дана згода є  безумовною,  безвідкличною і не обмеженою строком дії. </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Уповноважити Голову правління або уповноважену ним особу визначати та змінювати решту умов Додаткової угоди-1 та підписати Додаткову угоду до Договору поруки №193-П/17 від 04.09.2017 р. від імені Товариства, а також вносити зміни в решту умов Договору поруки №193-П/17 від 04.09.2017 р. та підписувати пов’язані з цими змінами всі додаткові угоди до нього, що будуть укладатися в майбутньому.</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Надати Товариству згоду на збільшення обсягу відповідальності Товариства за Договором поруки №202-П/17 від 04.09.2017 р. та надати Товариству згоду на укладення із ПУБЛІЧНИМ АКЦІОНЕРНИМ ТОВАРИСТВОМ “АЛЬФА-БАНК” (надалі - Банк) Додаткової угоди до Договору поруки №202-П/17 від 04.09.2017 р. (надалі  - Додаткова угода-2), у відповідності з якою Товариство поручилося перед ПАТ «АЛЬФА-БАНК»  за виконання ТОВАРИСТВОМ З ОБМЕЖЕНОЮ ВІДПОВІДАЛЬНІСТЮ "ЄВРО-РЕКОНСТРУКЦІЯ" (надалі – Боржник 2)  у повному обсязі своїх обов‘язків за Договором про відкриття кредитної лінії № 64-МВ/17 від 04.09.2017 р. (надалі – Кредитний договір 2), згідно з умовами якого Банк відкриє/відкрив відновлювану мультивалютну кредитну лінію з наступними умовами:</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ліміт кредитної лінії  не більше ніж сума, що еквівалентна</w:t>
      </w:r>
      <w:r w:rsidRPr="00576913">
        <w:rPr>
          <w:rFonts w:ascii="Times New Roman CYR" w:hAnsi="Times New Roman CYR" w:cs="Times New Roman CYR"/>
          <w:sz w:val="24"/>
          <w:szCs w:val="24"/>
        </w:rPr>
        <w:t xml:space="preserve"> </w:t>
      </w:r>
      <w:r>
        <w:rPr>
          <w:rFonts w:ascii="Times New Roman CYR" w:hAnsi="Times New Roman CYR" w:cs="Times New Roman CYR"/>
          <w:sz w:val="24"/>
          <w:szCs w:val="24"/>
        </w:rPr>
        <w:t>165 000</w:t>
      </w:r>
      <w:r w:rsidRPr="00E84348">
        <w:rPr>
          <w:rFonts w:ascii="Times New Roman CYR" w:hAnsi="Times New Roman CYR" w:cs="Times New Roman CYR"/>
          <w:sz w:val="24"/>
          <w:szCs w:val="24"/>
        </w:rPr>
        <w:t xml:space="preserve"> 000</w:t>
      </w:r>
      <w:r>
        <w:rPr>
          <w:rFonts w:ascii="Times New Roman CYR" w:hAnsi="Times New Roman CYR" w:cs="Times New Roman CYR"/>
          <w:sz w:val="24"/>
          <w:szCs w:val="24"/>
        </w:rPr>
        <w:t>,00 (Сто шістдесят п‘ять мільйонів) гривень та змінюється згідно з графіком, що передбачений у Кредитному договорі 2, з можливістю надання у межах кредитної лінії коштів у гривнях та доларах США;</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строк дії кредитної лінії не більше ніж по 31.08.2020 р. (включно);</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розмір процентів за користування кредитною лінією не більше 30% (тридцяти відсотків) річних за користування  частиною  кредиту  наданою  у гривні, не більше 15% (п’ятнадцяти відсотків) річних за користування  частиною  кредиту  наданою у доларах США та  не більше 15% (п’ятнадцяти відсотків) річних за користування  частиною  кредиту  наданою у євро. </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Надати згоду на будь-які майбутні зміни Кредитного договору 2, в тому числі такі, внаслідок яких відбудеться  збільшення обсягу відповідальності Товариства як поручителя, зокрема, але не виключно, будь-які зміни Кредитного договору 2, внаслідок яких збільшується розмір частини (траншу) кредитної лінії, строк користування частиною (траншем) кредитної лінії та/або розмір процентів за користування кредитною лінією/траншем, та/або розмір комісійних винагород, та/або розмір неустойки (пені, штрафів), та/або розмір будь-яких інших платежів, які Боржник 2 згідно з Кредитним договором 2 повинен сплачувати Банку та за виконання яких Товариство поручилось згідно з договором поруки, і погодитися з тим, що такі зміни  не є підставою  для припинення поруки наданої Товариством та не потребують окремого рішення Загальних зборів акціонерів і  встановлена порука залишиться чинною  протягом строку дії договору поруки, а Товариство буде відповідати перед Банком у тому ж обсязі, що і Боржник 2, з урахуванням  будь-яких майбутніх </w:t>
      </w:r>
      <w:r>
        <w:rPr>
          <w:rFonts w:ascii="Times New Roman CYR" w:hAnsi="Times New Roman CYR" w:cs="Times New Roman CYR"/>
          <w:sz w:val="24"/>
          <w:szCs w:val="24"/>
        </w:rPr>
        <w:lastRenderedPageBreak/>
        <w:t xml:space="preserve">змін обсягу відповідальності Боржника 2 за Кредитним договором 2.  </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Дана згода є  безумовною,  безвідкличною і не обмеженою строком дії. </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Уповноважити Голову правління або уповноважену ним особу визначати та змінювати решту умов Додаткової угоди-2 та підписати Додаткову угоду до Договору поруки №202-П/17 від 04.09.2017 р. від імені Товариства, а також вносити зміни в решту умов Договору поруки №202-П/17 від 04.09.2017 р. та підписувати пов’язані з цими змінами всі додаткові угоди до нього, що будуть укладатися в майбутньому.</w:t>
      </w:r>
    </w:p>
    <w:p w:rsidR="004D641B" w:rsidRPr="00DB19B0" w:rsidRDefault="004D641B" w:rsidP="004D641B">
      <w:pPr>
        <w:widowControl w:val="0"/>
        <w:autoSpaceDE w:val="0"/>
        <w:autoSpaceDN w:val="0"/>
        <w:adjustRightInd w:val="0"/>
        <w:spacing w:after="0" w:line="240" w:lineRule="auto"/>
        <w:jc w:val="both"/>
        <w:rPr>
          <w:rFonts w:ascii="Times New Roman CYR" w:hAnsi="Times New Roman CYR" w:cs="Times New Roman CYR"/>
          <w:sz w:val="16"/>
          <w:szCs w:val="16"/>
        </w:rPr>
      </w:pPr>
    </w:p>
    <w:p w:rsidR="0038728E" w:rsidRPr="00BC5313" w:rsidRDefault="0038728E" w:rsidP="0038728E">
      <w:pPr>
        <w:pStyle w:val="a5"/>
        <w:jc w:val="both"/>
        <w:rPr>
          <w:rFonts w:ascii="Times New Roman" w:eastAsia="MS Mincho" w:hAnsi="Times New Roman" w:cs="Times New Roman"/>
          <w:b/>
          <w:sz w:val="24"/>
          <w:szCs w:val="24"/>
          <w:lang w:val="uk-UA"/>
        </w:rPr>
      </w:pPr>
      <w:r>
        <w:rPr>
          <w:rFonts w:ascii="Times New Roman" w:hAnsi="Times New Roman" w:cs="Times New Roman"/>
          <w:b/>
          <w:sz w:val="24"/>
          <w:szCs w:val="24"/>
          <w:lang w:val="uk-UA"/>
        </w:rPr>
        <w:t xml:space="preserve">Голова </w:t>
      </w:r>
      <w:r w:rsidRPr="00BC5313">
        <w:rPr>
          <w:rFonts w:ascii="Times New Roman" w:eastAsia="MS Mincho" w:hAnsi="Times New Roman" w:cs="Times New Roman"/>
          <w:b/>
          <w:sz w:val="24"/>
          <w:szCs w:val="24"/>
          <w:lang w:val="uk-UA"/>
        </w:rPr>
        <w:t xml:space="preserve">Загальних Зборів – </w:t>
      </w:r>
      <w:r w:rsidRPr="00BC5313">
        <w:rPr>
          <w:rFonts w:ascii="Times New Roman" w:hAnsi="Times New Roman" w:cs="Times New Roman"/>
          <w:b/>
          <w:sz w:val="24"/>
          <w:szCs w:val="24"/>
          <w:lang w:val="uk-UA"/>
        </w:rPr>
        <w:t xml:space="preserve">Король В.Л. </w:t>
      </w:r>
      <w:r w:rsidRPr="00BC5313">
        <w:rPr>
          <w:rFonts w:ascii="Times New Roman" w:eastAsia="MS Mincho" w:hAnsi="Times New Roman" w:cs="Times New Roman"/>
          <w:sz w:val="24"/>
          <w:szCs w:val="24"/>
          <w:lang w:val="uk-UA"/>
        </w:rPr>
        <w:t xml:space="preserve">поставив на голосування наступне рішення </w:t>
      </w:r>
      <w:r w:rsidRPr="00BC5313">
        <w:rPr>
          <w:rFonts w:ascii="Times New Roman" w:eastAsia="MS Mincho" w:hAnsi="Times New Roman" w:cs="Times New Roman"/>
          <w:b/>
          <w:sz w:val="24"/>
          <w:szCs w:val="24"/>
          <w:lang w:val="uk-UA"/>
        </w:rPr>
        <w:t xml:space="preserve">по </w:t>
      </w:r>
      <w:r>
        <w:rPr>
          <w:rFonts w:ascii="Times New Roman" w:hAnsi="Times New Roman" w:cs="Times New Roman"/>
          <w:b/>
          <w:sz w:val="24"/>
          <w:szCs w:val="24"/>
          <w:lang w:val="uk-UA"/>
        </w:rPr>
        <w:t>друг</w:t>
      </w:r>
      <w:r w:rsidRPr="00BC5313">
        <w:rPr>
          <w:rFonts w:ascii="Times New Roman" w:hAnsi="Times New Roman" w:cs="Times New Roman"/>
          <w:b/>
          <w:sz w:val="24"/>
          <w:szCs w:val="24"/>
          <w:lang w:val="uk-UA"/>
        </w:rPr>
        <w:t>ому</w:t>
      </w:r>
      <w:r w:rsidRPr="00BC5313">
        <w:rPr>
          <w:rFonts w:ascii="Times New Roman" w:eastAsia="MS Mincho" w:hAnsi="Times New Roman" w:cs="Times New Roman"/>
          <w:b/>
          <w:bCs/>
          <w:sz w:val="24"/>
          <w:szCs w:val="24"/>
          <w:lang w:val="uk-UA"/>
        </w:rPr>
        <w:t xml:space="preserve"> питанню</w:t>
      </w:r>
      <w:r w:rsidRPr="00BC5313">
        <w:rPr>
          <w:rFonts w:ascii="Times New Roman" w:eastAsia="MS Mincho" w:hAnsi="Times New Roman" w:cs="Times New Roman"/>
          <w:b/>
          <w:sz w:val="24"/>
          <w:szCs w:val="24"/>
          <w:lang w:val="uk-UA"/>
        </w:rPr>
        <w:t xml:space="preserve"> порядку денного. </w:t>
      </w:r>
    </w:p>
    <w:p w:rsidR="0038728E" w:rsidRDefault="0038728E" w:rsidP="0038728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Надати Товариству згоду на збільшення обсягу відповідальності Товариства за Договором поруки №193-П/17 від 04.09.2017 р. та надати Товариству згоду на укладення із Публічним акціонерним товариством “АЛЬФА-БАНК” (надалі - Банк) Додаткової угоди до Договору поруки №193-П/17 від 04.09.2017 р. (надалі  - Додаткова угода-1), у відповідності з якою Товариство поручиться перед ПАТ «АЛЬФА-БАНК»  за виконання ТОВАРИСТВОМ З ОБМЕЖЕНОЮ ВІДПОВІДАЛЬНІСТЮ ФІРМА «ТЕХНОВА» (далі – Боржник 1) у повному обсязі своїх обов‘язків за Договором про відкриття кредитної лінії № 62-МВ/17 від 04.09.2017 (надалі – Кредитний договір 1), згідно з умовами якого Банк відкриє/відкрив відновлювану мультивалютну кредитну лінію з наступними умовами:</w:t>
      </w:r>
    </w:p>
    <w:p w:rsidR="0038728E" w:rsidRDefault="0038728E" w:rsidP="0038728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ліміт кредитної лінії - не більше ніж сума, що еквівалентна</w:t>
      </w:r>
      <w:r w:rsidRPr="00576913">
        <w:rPr>
          <w:rFonts w:ascii="Times New Roman CYR" w:hAnsi="Times New Roman CYR" w:cs="Times New Roman CYR"/>
          <w:sz w:val="24"/>
          <w:szCs w:val="24"/>
        </w:rPr>
        <w:t xml:space="preserve"> </w:t>
      </w:r>
      <w:r>
        <w:rPr>
          <w:rFonts w:ascii="Times New Roman CYR" w:hAnsi="Times New Roman CYR" w:cs="Times New Roman CYR"/>
          <w:sz w:val="24"/>
          <w:szCs w:val="24"/>
        </w:rPr>
        <w:t>170 000 000,00 (сімдесят мільйонів) гривень та змінюється згідно з графіком, що передбачений у Кредитному договорі 1, з можливістю надання у межах кредитної лінії коштів у гривнях та доларах США, та євро;</w:t>
      </w:r>
    </w:p>
    <w:p w:rsidR="0038728E" w:rsidRDefault="0038728E" w:rsidP="0038728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строк дії кредитної лінії не більше ніж по 31.08.2020 р. (включно);</w:t>
      </w:r>
    </w:p>
    <w:p w:rsidR="0038728E" w:rsidRDefault="0038728E" w:rsidP="0038728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розмір процентів за користування кредитною лінією - не більше 30% (тридцяти відсотків) річних за користування  частиною  кредиту  наданою  у гривні,  не більше 15% (п’ятнадцяти відсотків) річних за користування  частиною  кредиту  наданою у доларах США та  не більше 15% (п’ятнадцяти відсотків) річних за користування  частиною  кредиту  наданою у євро. </w:t>
      </w:r>
    </w:p>
    <w:p w:rsidR="0038728E" w:rsidRDefault="0038728E" w:rsidP="0038728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Надати згоду на будь-які майбутні зміни Кредитного договору 1, в тому числі такі, внаслідок яких відбудеться  збільшення обсягу відповідальності Товариства як поручителя, зокрема, але не виключно, будь-які зміни Кредитного договору 1, внаслідок яких збільшується розмір частини (траншу) кредитної лінії, строк користування частиною (траншем) кредитної лінії та/або розмір процентів за користування кредитною лінією/траншем, та/або розмір комісійних винагород, та/або розмір неустойки (пені, штрафів), та/або розмір будь-яких інших платежів, які Боржник 1 згідно з Кредитним договором 1 повинен сплачувати Банку та за виконання яких Товариство поручилось згідно з договором поруки, і погодитися з тим, що такі зміни  не є підставою  для припинення поруки наданої Товариством та не потребують окремого рішення Загальних зборів акціонерів і  встановлена порука залишиться чинною  протягом строку дії договору поруки, а Товариство буде відповідати перед Банком у тому ж обсязі, що і Боржник 1, з урахуванням  будь-яких майбутніх змін обсягу відповідальності Боржника 1 за Кредитним договором 1.  </w:t>
      </w:r>
    </w:p>
    <w:p w:rsidR="0038728E" w:rsidRDefault="0038728E" w:rsidP="0038728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Дана згода є  безумовною,  безвідкличною і не обмеженою строком дії. </w:t>
      </w:r>
    </w:p>
    <w:p w:rsidR="0038728E" w:rsidRDefault="0038728E" w:rsidP="0038728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Уповноважити Голову правління або уповноважену ним особу визначати та змінювати решту умов Додаткової угоди-1 та підписати Додаткову угоду до Договору поруки №193-П/17 від 04.09.2017 р. від імені Товариства, а також вносити зміни в решту умов Договору поруки №193-П/17 від 04.09.2017 р. та підписувати пов’язані з цими змінами всі додаткові угоди до нього, що будуть укладатися в майбутньому.</w:t>
      </w:r>
    </w:p>
    <w:p w:rsidR="0038728E" w:rsidRDefault="0038728E" w:rsidP="0038728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Надати Товариству згоду на збільшення обсягу відповідальності Товариства за Договором поруки №202-П/17 від 04.09.2017 р. та надати Товариству згоду на укладення із ПУБЛІЧНИМ АКЦІОНЕРНИМ ТОВАРИСТВОМ “АЛЬФА-БАНК” (надалі - Банк) Додаткової угоди до Договору поруки №202-П/17 від 04.09.2017 р. (надалі  - Додаткова угода-2), у відповідності з якою Товариство поручилося перед ПАТ «АЛЬФА-БАНК»  за виконання ТОВАРИСТВОМ З ОБМЕЖЕНОЮ ВІДПОВІДАЛЬНІСТЮ "ЄВРО-РЕКОНСТРУКЦІЯ" (надалі – Боржник 2)  у повному обсязі своїх обов‘язків за Договором про відкриття кредитної лінії № 64-МВ/17 від </w:t>
      </w:r>
      <w:r>
        <w:rPr>
          <w:rFonts w:ascii="Times New Roman CYR" w:hAnsi="Times New Roman CYR" w:cs="Times New Roman CYR"/>
          <w:sz w:val="24"/>
          <w:szCs w:val="24"/>
        </w:rPr>
        <w:lastRenderedPageBreak/>
        <w:t>04.09.2017 р. (надалі – Кредитний договір 2), згідно з умовами якого Банк відкриє/відкрив відновлювану мультивалютну кредитну лінію з наступними умовами:</w:t>
      </w:r>
    </w:p>
    <w:p w:rsidR="0038728E" w:rsidRDefault="0038728E" w:rsidP="0038728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ліміт кредитної лінії  не більше ніж сума, що еквівалентна</w:t>
      </w:r>
      <w:r w:rsidRPr="00576913">
        <w:rPr>
          <w:rFonts w:ascii="Times New Roman CYR" w:hAnsi="Times New Roman CYR" w:cs="Times New Roman CYR"/>
          <w:sz w:val="24"/>
          <w:szCs w:val="24"/>
        </w:rPr>
        <w:t xml:space="preserve"> </w:t>
      </w:r>
      <w:r>
        <w:rPr>
          <w:rFonts w:ascii="Times New Roman CYR" w:hAnsi="Times New Roman CYR" w:cs="Times New Roman CYR"/>
          <w:sz w:val="24"/>
          <w:szCs w:val="24"/>
        </w:rPr>
        <w:t>165 000</w:t>
      </w:r>
      <w:r w:rsidRPr="00E84348">
        <w:rPr>
          <w:rFonts w:ascii="Times New Roman CYR" w:hAnsi="Times New Roman CYR" w:cs="Times New Roman CYR"/>
          <w:sz w:val="24"/>
          <w:szCs w:val="24"/>
        </w:rPr>
        <w:t xml:space="preserve"> 000</w:t>
      </w:r>
      <w:r>
        <w:rPr>
          <w:rFonts w:ascii="Times New Roman CYR" w:hAnsi="Times New Roman CYR" w:cs="Times New Roman CYR"/>
          <w:sz w:val="24"/>
          <w:szCs w:val="24"/>
        </w:rPr>
        <w:t>,00 (Сто шістдесят п‘ять мільйонів) гривень та змінюється згідно з графіком, що передбачений у Кредитному договорі 2, з можливістю надання у межах кредитної лінії коштів у гривнях та доларах США;</w:t>
      </w:r>
    </w:p>
    <w:p w:rsidR="0038728E" w:rsidRDefault="0038728E" w:rsidP="0038728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строк дії кредитної лінії не більше ніж по 31.08.2020 р. (включно);</w:t>
      </w:r>
    </w:p>
    <w:p w:rsidR="0038728E" w:rsidRDefault="0038728E" w:rsidP="0038728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розмір процентів за користування кредитною лінією не більше 30% (тридцяти відсотків) річних за користування  частиною  кредиту  наданою  у гривні, не більше 15% (п’ятнадцяти відсотків) річних за користування  частиною  кредиту  наданою у доларах США та  не більше 15% (п’ятнадцяти відсотків) річних за користування  частиною  кредиту  наданою у євро. </w:t>
      </w:r>
    </w:p>
    <w:p w:rsidR="0038728E" w:rsidRDefault="0038728E" w:rsidP="0038728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Надати згоду на будь-які майбутні зміни Кредитного договору 2, в тому числі такі, внаслідок яких відбудеться  збільшення обсягу відповідальності Товариства як поручителя, зокрема, але не виключно, будь-які зміни Кредитного договору 2, внаслідок яких збільшується розмір частини (траншу) кредитної лінії, строк користування частиною (траншем) кредитної лінії та/або розмір процентів за користування кредитною лінією/траншем, та/або розмір комісійних винагород, та/або розмір неустойки (пені, штрафів), та/або розмір будь-яких інших платежів, які Боржник 2 згідно з Кредитним договором 2 повинен сплачувати Банку та за виконання яких Товариство поручилось згідно з договором поруки, і погодитися з тим, що такі зміни  не є підставою  для припинення поруки наданої Товариством та не потребують окремого рішення Загальних зборів акціонерів і  встановлена порука залишиться чинною  протягом строку дії договору поруки, а Товариство буде відповідати перед Банком у тому ж обсязі, що і Боржник 2, з урахуванням  будь-яких майбутніх змін обсягу відповідальності Боржника 2 за Кредитним договором 2.  </w:t>
      </w:r>
    </w:p>
    <w:p w:rsidR="0038728E" w:rsidRDefault="0038728E" w:rsidP="0038728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Дана згода є  безумовною,  безвідкличною і не обмеженою строком дії. </w:t>
      </w:r>
    </w:p>
    <w:p w:rsidR="0038728E" w:rsidRDefault="0038728E" w:rsidP="0038728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Уповноважити Голову правління або уповноважену ним особу визначати та змінювати решту умов Додаткової угоди-2 та підписати Додаткову угоду до Договору поруки №202-П/17 від 04.09.2017 р. від імені Товариства, а також вносити зміни в решту умов Договору поруки №202-П/17 від 04.09.2017 р. та підписувати пов’язані з цими змінами всі додаткові угоди до нього, що будуть укладатися в майбутньому.</w:t>
      </w:r>
    </w:p>
    <w:p w:rsidR="0038728E" w:rsidRPr="0038728E" w:rsidRDefault="0038728E" w:rsidP="0038728E">
      <w:pPr>
        <w:widowControl w:val="0"/>
        <w:autoSpaceDE w:val="0"/>
        <w:autoSpaceDN w:val="0"/>
        <w:adjustRightInd w:val="0"/>
        <w:spacing w:after="0" w:line="240" w:lineRule="auto"/>
        <w:jc w:val="both"/>
        <w:rPr>
          <w:rFonts w:ascii="Times New Roman" w:hAnsi="Times New Roman"/>
          <w:sz w:val="16"/>
          <w:szCs w:val="16"/>
        </w:rPr>
      </w:pPr>
    </w:p>
    <w:p w:rsidR="0038728E" w:rsidRPr="00DB19B0" w:rsidRDefault="0038728E" w:rsidP="0038728E">
      <w:pPr>
        <w:widowControl w:val="0"/>
        <w:autoSpaceDE w:val="0"/>
        <w:autoSpaceDN w:val="0"/>
        <w:adjustRightInd w:val="0"/>
        <w:spacing w:after="0" w:line="240" w:lineRule="auto"/>
        <w:jc w:val="both"/>
        <w:rPr>
          <w:rFonts w:ascii="Times New Roman" w:hAnsi="Times New Roman"/>
          <w:sz w:val="24"/>
          <w:szCs w:val="24"/>
        </w:rPr>
      </w:pPr>
      <w:r w:rsidRPr="00DB19B0">
        <w:rPr>
          <w:rFonts w:ascii="Times New Roman" w:hAnsi="Times New Roman"/>
          <w:sz w:val="24"/>
          <w:szCs w:val="24"/>
        </w:rPr>
        <w:t xml:space="preserve">Голосування проводилося з використанням бюлетенів для голосування. </w:t>
      </w:r>
    </w:p>
    <w:p w:rsidR="0038728E" w:rsidRPr="00DB19B0" w:rsidRDefault="0038728E" w:rsidP="0038728E">
      <w:pPr>
        <w:widowControl w:val="0"/>
        <w:autoSpaceDE w:val="0"/>
        <w:autoSpaceDN w:val="0"/>
        <w:adjustRightInd w:val="0"/>
        <w:spacing w:after="0" w:line="240" w:lineRule="auto"/>
        <w:jc w:val="both"/>
        <w:rPr>
          <w:rFonts w:ascii="Times New Roman" w:hAnsi="Times New Roman"/>
          <w:sz w:val="24"/>
          <w:szCs w:val="24"/>
        </w:rPr>
      </w:pPr>
      <w:r w:rsidRPr="00DB19B0">
        <w:rPr>
          <w:rFonts w:ascii="Times New Roman" w:hAnsi="Times New Roman"/>
          <w:sz w:val="24"/>
          <w:szCs w:val="24"/>
        </w:rPr>
        <w:t>Рішення приймається простою більшістю від кількості голосів зареєстрованих для участі у загальних зборах власників простих іменних акцій.</w:t>
      </w:r>
    </w:p>
    <w:p w:rsidR="0038728E" w:rsidRDefault="0038728E" w:rsidP="0038728E">
      <w:pPr>
        <w:widowControl w:val="0"/>
        <w:autoSpaceDE w:val="0"/>
        <w:autoSpaceDN w:val="0"/>
        <w:adjustRightInd w:val="0"/>
        <w:jc w:val="both"/>
        <w:rPr>
          <w:rFonts w:ascii="Times New Roman" w:hAnsi="Times New Roman"/>
          <w:b/>
          <w:sz w:val="24"/>
          <w:szCs w:val="24"/>
          <w:u w:val="single"/>
        </w:rPr>
      </w:pPr>
      <w:r w:rsidRPr="00DB19B0">
        <w:rPr>
          <w:rFonts w:ascii="Times New Roman" w:hAnsi="Times New Roman"/>
          <w:sz w:val="24"/>
          <w:szCs w:val="24"/>
        </w:rPr>
        <w:t xml:space="preserve">Всього зареєстровано (голосів):  </w:t>
      </w:r>
      <w:r w:rsidRPr="00DB19B0">
        <w:rPr>
          <w:rFonts w:ascii="Times New Roman" w:hAnsi="Times New Roman"/>
          <w:b/>
          <w:sz w:val="24"/>
          <w:szCs w:val="24"/>
          <w:u w:val="single"/>
        </w:rPr>
        <w:t>471 647</w:t>
      </w:r>
      <w:r>
        <w:rPr>
          <w:rFonts w:ascii="Times New Roman" w:hAnsi="Times New Roman"/>
          <w:b/>
          <w:sz w:val="24"/>
          <w:szCs w:val="24"/>
          <w:u w:val="single"/>
        </w:rPr>
        <w:t> </w:t>
      </w:r>
      <w:r w:rsidRPr="00DB19B0">
        <w:rPr>
          <w:rFonts w:ascii="Times New Roman" w:hAnsi="Times New Roman"/>
          <w:b/>
          <w:sz w:val="24"/>
          <w:szCs w:val="24"/>
          <w:u w:val="single"/>
        </w:rPr>
        <w:t>677</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Підсумки голосування:</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- 471 647 677 голосів, що становить 100% від кількості голосів акціонерів, які зареєструвалися для участі у загальних зборах та є власниками голосуючих простих іменних акцій.</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4D641B" w:rsidRPr="00DB19B0" w:rsidRDefault="004D641B" w:rsidP="004D641B">
      <w:pPr>
        <w:widowControl w:val="0"/>
        <w:autoSpaceDE w:val="0"/>
        <w:autoSpaceDN w:val="0"/>
        <w:adjustRightInd w:val="0"/>
        <w:spacing w:after="0" w:line="240" w:lineRule="auto"/>
        <w:jc w:val="both"/>
        <w:rPr>
          <w:rFonts w:ascii="Times New Roman CYR" w:hAnsi="Times New Roman CYR" w:cs="Times New Roman CYR"/>
          <w:sz w:val="16"/>
          <w:szCs w:val="16"/>
        </w:rPr>
      </w:pP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Прийняте рішення:</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Надати Товариству згоду на збільшення обсягу відповідальності Товариства за Договором поруки №193-П/17 від 04.09.2017 р. та надати Товариству згоду на укладення із Публічним акціонерним товариством “АЛЬФА-БАНК” (надалі - Банк) Додаткової угоди до Договору поруки №193-П/17 від 04.09.2017 р. (надалі  - Додаткова угода-1), у відповідності з якою Товариство поручиться перед </w:t>
      </w:r>
      <w:r>
        <w:rPr>
          <w:rFonts w:ascii="Times New Roman CYR" w:hAnsi="Times New Roman CYR" w:cs="Times New Roman CYR"/>
          <w:sz w:val="24"/>
          <w:szCs w:val="24"/>
        </w:rPr>
        <w:lastRenderedPageBreak/>
        <w:t>ПАТ «АЛЬФА-БАНК»  за виконання ТОВАРИСТВОМ З ОБМЕЖЕНОЮ ВІДПОВІДАЛЬНІСТЮ ФІРМА «ТЕХНОВА» (далі – Боржник 1) у повному обсязі своїх обов‘язків за Договором про відкриття кредитної лінії № 62-МВ/17 від 04.09.2017 (надалі – Кредитний договір 1), згідно з умовами якого Банк відкриє/відкрив відновлювану мультивалютну кредитну лінію з наступними умовами:</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ліміт кредитної лінії - не більше ніж сума, що еквівалентна</w:t>
      </w:r>
      <w:r w:rsidRPr="00E16A4A">
        <w:rPr>
          <w:rFonts w:ascii="Times New Roman CYR" w:hAnsi="Times New Roman CYR" w:cs="Times New Roman CYR"/>
          <w:sz w:val="24"/>
          <w:szCs w:val="24"/>
        </w:rPr>
        <w:t xml:space="preserve"> </w:t>
      </w:r>
      <w:r>
        <w:rPr>
          <w:rFonts w:ascii="Times New Roman CYR" w:hAnsi="Times New Roman CYR" w:cs="Times New Roman CYR"/>
          <w:sz w:val="24"/>
          <w:szCs w:val="24"/>
        </w:rPr>
        <w:t>170 000 000,00 (сімдесят мільйонів) гривень та змінюється згідно з графіком, що передбачений у Кредитному договорі 1, з можливістю надання у межах кредитної лінії коштів у гривнях та доларах США, та євро;</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строк дії кредитної лінії не більше ніж по 31.08.2020 р. (включно);</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розмір процентів за користування кредитною лінією - не більше 30% (тридцяти відсотків) річних за користування  частиною  кредиту  наданою  у гривні,  не більше 15% (п’ятнадцяти відсотків) річних за користування  частиною  кредиту  наданою у доларах США та  не більше 15% (п’ятнадцяти відсотків) річних за користування  частиною  кредиту  наданою у євро. </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Надати згоду на будь-які майбутні зміни Кредитного договору 1, в тому числі такі, внаслідок яких відбудеться  збільшення обсягу відповідальності Товариства як поручителя, зокрема, але не виключно, будь-які зміни Кредитного договору 1, внаслідок яких збільшується розмір частини (траншу) кредитної лінії, строк користування частиною (траншем) кредитної лінії та/або розмір процентів за користування кредитною лінією/траншем, та/або розмір комісійних винагород, та/або розмір неустойки (пені, штрафів), та/або розмір будь-яких інших платежів, які Боржник 1 згідно з Кредитним договором 1 повинен сплачувати Банку та за виконання яких Товариство поручилось згідно з договором поруки, і погодитися з тим, що такі зміни  не є підставою  для припинення поруки наданої Товариством та не потребують окремого рішення Загальних зборів акціонерів і  встановлена порука залишиться чинною  протягом строку дії договору поруки, а Товариство буде відповідати перед Банком у тому ж обсязі, що і Боржник 1, з урахуванням  будь-яких майбутніх змін обсягу відповідальності Боржника 1 за Кредитним договором 1.  </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Дана згода є  безумовною,  безвідкличною і не обмеженою строком дії. </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Уповноважити Голову правління або уповноважену ним особу визначати та змінювати решту умов Додаткової угоди-1 та підписати Додаткову угоду до Договору поруки №193-П/17 від 04.09.2017 р. від імені Товариства, а також вносити зміни в решту умов Договору поруки №193-П/17 від 04.09.2017 р. та підписувати пов’язані з цими змінами всі додаткові угоди до нього, що будуть укладатися в майбутньому.</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Надати Товариству згоду на збільшення обсягу відповідальності Товариства за Договором поруки №202-П/17 від 04.09.2017 р. та надати Товариству згоду на укладення із ПУБЛІЧНИМ АКЦІОНЕРНИМ ТОВАРИСТВОМ “АЛЬФА-БАНК” (надалі - Банк) Додаткової угоди до Договору поруки №202-П/17 від 04.09.2017 р. (надалі  - Додаткова угода-2), у відповідності з якою Товариство поручилося перед ПАТ «АЛЬФА-БАНК»  за виконання ТОВАРИСТВОМ З ОБМЕЖЕНОЮ ВІДПОВІДАЛЬНІСТЮ "ЄВРО-РЕКОНСТРУКЦІЯ" (надалі – Боржник 2)  у повному обсязі своїх обов‘язків за Договором про відкриття кредитної лінії № 64-МВ/17 від 04.09.2017 р. (надалі – Кредитний договір 2), згідно з умовами якого Банк відкриє/відкрив відновлювану мультивалютну кредитну лінію з наступними умовами:</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ліміт кредитної лінії  не більше ніж сума, що еквівалентна</w:t>
      </w:r>
      <w:r w:rsidRPr="00B95ACB">
        <w:rPr>
          <w:rFonts w:ascii="Times New Roman CYR" w:hAnsi="Times New Roman CYR" w:cs="Times New Roman CYR"/>
          <w:sz w:val="24"/>
          <w:szCs w:val="24"/>
        </w:rPr>
        <w:t xml:space="preserve"> </w:t>
      </w:r>
      <w:r>
        <w:rPr>
          <w:rFonts w:ascii="Times New Roman CYR" w:hAnsi="Times New Roman CYR" w:cs="Times New Roman CYR"/>
          <w:sz w:val="24"/>
          <w:szCs w:val="24"/>
        </w:rPr>
        <w:t>165 000</w:t>
      </w:r>
      <w:r w:rsidRPr="006C53BC">
        <w:rPr>
          <w:rFonts w:ascii="Times New Roman CYR" w:hAnsi="Times New Roman CYR" w:cs="Times New Roman CYR"/>
          <w:sz w:val="24"/>
          <w:szCs w:val="24"/>
        </w:rPr>
        <w:t xml:space="preserve"> 000</w:t>
      </w:r>
      <w:r>
        <w:rPr>
          <w:rFonts w:ascii="Times New Roman CYR" w:hAnsi="Times New Roman CYR" w:cs="Times New Roman CYR"/>
          <w:sz w:val="24"/>
          <w:szCs w:val="24"/>
        </w:rPr>
        <w:t>,00 (Сто шістдесят п‘ять мільйонів) гривень та змінюється згідно з графіком, що передбачений у Кредитному договорі 2, з можливістю надання у межах кредитної лінії коштів у гривнях та доларах США;</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строк дії кредитної лінії не більше ніж по 31.08.2020 р. (включно);</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розмір процентів за користування кредитною лінією не більше 30% (тридцяти відсотків) річних за користування  частиною  кредиту  наданою  у гривні, не більше 15% (п’ятнадцяти відсотків) річних за користування  частиною  кредиту  наданою у доларах США та  не більше 15% (п’ятнадцяти відсотків) річних за користування  частиною  кредиту  наданою у євро. </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Надати згоду на будь-які майбутні зміни Кредитного договору 2, в тому числі такі, внаслідок яких відбудеться  збільшення обсягу відповідальності Товариства як поручителя, зокрема, але не виключно, будь-які зміни Кредитного договору 2, внаслідок яких збільшується розмір частини </w:t>
      </w:r>
      <w:r>
        <w:rPr>
          <w:rFonts w:ascii="Times New Roman CYR" w:hAnsi="Times New Roman CYR" w:cs="Times New Roman CYR"/>
          <w:sz w:val="24"/>
          <w:szCs w:val="24"/>
        </w:rPr>
        <w:lastRenderedPageBreak/>
        <w:t xml:space="preserve">(траншу) кредитної лінії, строк користування частиною (траншем) кредитної лінії та/або розмір процентів за користування кредитною лінією/траншем, та/або розмір комісійних винагород, та/або розмір неустойки (пені, штрафів), та/або розмір будь-яких інших платежів, які Боржник 2 згідно з Кредитним договором 2 повинен сплачувати Банку та за виконання яких Товариство поручилось згідно з договором поруки, і погодитися з тим, що такі зміни  не є підставою  для припинення поруки наданої Товариством та не потребують окремого рішення Загальних зборів акціонерів і  встановлена порука залишиться чинною  протягом строку дії договору поруки, а Товариство буде відповідати перед Банком у тому ж обсязі, що і Боржник 2, з урахуванням  будь-яких майбутніх змін обсягу відповідальності Боржника 2 за Кредитним договором 2.  </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Дана згода є  безумовною,  безвідкличною і не обмеженою строком дії. </w:t>
      </w: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Уповноважити Голову правління або уповноважену ним особу визначати та змінювати решту умов Додаткової угоди-2 та підписати Додаткову угоду до Договору поруки №202-П/17 від 04.09.2017 р. від імені Товариства, а також вносити зміни в решту умов Договору поруки №202-П/17 від 04.09.2017 р. та підписувати пов’язані з цими змінами всі додаткові угоди до нього, що будуть укладатися в майбутньому.</w:t>
      </w:r>
    </w:p>
    <w:p w:rsidR="004D641B" w:rsidRPr="004B38D9" w:rsidRDefault="004D641B" w:rsidP="004D641B">
      <w:pPr>
        <w:widowControl w:val="0"/>
        <w:autoSpaceDE w:val="0"/>
        <w:autoSpaceDN w:val="0"/>
        <w:adjustRightInd w:val="0"/>
        <w:spacing w:after="0" w:line="240" w:lineRule="auto"/>
        <w:jc w:val="both"/>
        <w:rPr>
          <w:rFonts w:ascii="Times New Roman CYR" w:hAnsi="Times New Roman CYR" w:cs="Times New Roman CYR"/>
          <w:sz w:val="16"/>
          <w:szCs w:val="16"/>
        </w:rPr>
      </w:pPr>
    </w:p>
    <w:p w:rsidR="004D641B" w:rsidRDefault="004D641B" w:rsidP="004D64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Голова зборів </w:t>
      </w:r>
      <w:r w:rsidR="00C147AF">
        <w:rPr>
          <w:rFonts w:ascii="Times New Roman CYR" w:hAnsi="Times New Roman CYR" w:cs="Times New Roman CYR"/>
          <w:b/>
          <w:bCs/>
          <w:sz w:val="24"/>
          <w:szCs w:val="24"/>
        </w:rPr>
        <w:t xml:space="preserve">Король </w:t>
      </w:r>
      <w:r w:rsidR="00DB19B0">
        <w:rPr>
          <w:rFonts w:ascii="Times New Roman" w:hAnsi="Times New Roman"/>
          <w:b/>
          <w:sz w:val="24"/>
          <w:szCs w:val="24"/>
        </w:rPr>
        <w:t>В’ячеслав</w:t>
      </w:r>
      <w:r w:rsidR="00DB19B0" w:rsidRPr="00033E7E">
        <w:rPr>
          <w:rFonts w:ascii="Times New Roman" w:hAnsi="Times New Roman"/>
          <w:b/>
          <w:sz w:val="24"/>
          <w:szCs w:val="24"/>
        </w:rPr>
        <w:t xml:space="preserve"> Леонідович</w:t>
      </w:r>
      <w:r w:rsidR="00DB19B0">
        <w:rPr>
          <w:rFonts w:ascii="Times New Roman" w:hAnsi="Times New Roman"/>
          <w:b/>
          <w:sz w:val="24"/>
          <w:szCs w:val="24"/>
        </w:rPr>
        <w:t xml:space="preserve"> </w:t>
      </w:r>
      <w:r>
        <w:rPr>
          <w:rFonts w:ascii="Times New Roman CYR" w:hAnsi="Times New Roman CYR" w:cs="Times New Roman CYR"/>
          <w:b/>
          <w:bCs/>
          <w:sz w:val="24"/>
          <w:szCs w:val="24"/>
        </w:rPr>
        <w:t xml:space="preserve">оголосив, що всі питання порядку денного розглянуті, </w:t>
      </w:r>
      <w:r w:rsidR="005E02D6">
        <w:rPr>
          <w:rFonts w:ascii="Times New Roman CYR" w:hAnsi="Times New Roman CYR" w:cs="Times New Roman CYR"/>
          <w:b/>
          <w:bCs/>
          <w:sz w:val="24"/>
          <w:szCs w:val="24"/>
        </w:rPr>
        <w:t>п</w:t>
      </w:r>
      <w:r w:rsidR="005E02D6" w:rsidRPr="005E02D6">
        <w:rPr>
          <w:rFonts w:ascii="Times New Roman" w:hAnsi="Times New Roman"/>
          <w:b/>
          <w:sz w:val="24"/>
          <w:szCs w:val="24"/>
        </w:rPr>
        <w:t>озачергові</w:t>
      </w:r>
      <w:r w:rsidR="005E02D6">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загальні збори акціонерів Товариства вважаються закритими.</w:t>
      </w:r>
    </w:p>
    <w:p w:rsidR="004D641B" w:rsidRPr="004B38D9" w:rsidRDefault="004D641B" w:rsidP="004D641B">
      <w:pPr>
        <w:widowControl w:val="0"/>
        <w:autoSpaceDE w:val="0"/>
        <w:autoSpaceDN w:val="0"/>
        <w:adjustRightInd w:val="0"/>
        <w:spacing w:after="0" w:line="240" w:lineRule="auto"/>
        <w:jc w:val="both"/>
        <w:rPr>
          <w:rFonts w:ascii="Times New Roman CYR" w:hAnsi="Times New Roman CYR" w:cs="Times New Roman CYR"/>
          <w:sz w:val="16"/>
          <w:szCs w:val="16"/>
        </w:rPr>
      </w:pPr>
    </w:p>
    <w:p w:rsidR="00DB19B0" w:rsidRPr="00DB19B0" w:rsidRDefault="00DB19B0" w:rsidP="00DB19B0">
      <w:pPr>
        <w:spacing w:after="0" w:line="240" w:lineRule="auto"/>
        <w:jc w:val="both"/>
        <w:rPr>
          <w:rFonts w:ascii="Times New Roman" w:hAnsi="Times New Roman"/>
          <w:sz w:val="24"/>
          <w:szCs w:val="24"/>
        </w:rPr>
      </w:pPr>
      <w:r>
        <w:rPr>
          <w:rFonts w:ascii="Times New Roman" w:hAnsi="Times New Roman"/>
          <w:sz w:val="24"/>
          <w:szCs w:val="24"/>
        </w:rPr>
        <w:t xml:space="preserve">Позачергові </w:t>
      </w:r>
      <w:r w:rsidRPr="00DB19B0">
        <w:rPr>
          <w:rFonts w:ascii="Times New Roman" w:hAnsi="Times New Roman"/>
          <w:sz w:val="24"/>
          <w:szCs w:val="24"/>
        </w:rPr>
        <w:t>Загальні збори акціонерів Публічного акціонерного товариства «</w:t>
      </w:r>
      <w:r w:rsidRPr="00DB19B0">
        <w:rPr>
          <w:rFonts w:ascii="Times New Roman" w:eastAsia="MS Mincho" w:hAnsi="Times New Roman"/>
          <w:sz w:val="24"/>
          <w:szCs w:val="24"/>
        </w:rPr>
        <w:t>Черкаське хімволокно</w:t>
      </w:r>
      <w:r w:rsidRPr="00DB19B0">
        <w:rPr>
          <w:rFonts w:ascii="Times New Roman" w:hAnsi="Times New Roman"/>
          <w:sz w:val="24"/>
          <w:szCs w:val="24"/>
        </w:rPr>
        <w:t>» закінчили роботу 1</w:t>
      </w:r>
      <w:r>
        <w:rPr>
          <w:rFonts w:ascii="Times New Roman" w:hAnsi="Times New Roman"/>
          <w:sz w:val="24"/>
          <w:szCs w:val="24"/>
        </w:rPr>
        <w:t>5</w:t>
      </w:r>
      <w:r w:rsidRPr="00DB19B0">
        <w:rPr>
          <w:rFonts w:ascii="Times New Roman" w:hAnsi="Times New Roman"/>
          <w:sz w:val="24"/>
          <w:szCs w:val="24"/>
        </w:rPr>
        <w:t xml:space="preserve"> </w:t>
      </w:r>
      <w:r>
        <w:rPr>
          <w:rFonts w:ascii="Times New Roman" w:hAnsi="Times New Roman"/>
          <w:sz w:val="24"/>
          <w:szCs w:val="24"/>
        </w:rPr>
        <w:t>груд</w:t>
      </w:r>
      <w:r w:rsidRPr="00DB19B0">
        <w:rPr>
          <w:rFonts w:ascii="Times New Roman" w:hAnsi="Times New Roman"/>
          <w:sz w:val="24"/>
          <w:szCs w:val="24"/>
        </w:rPr>
        <w:t>ня 2017 року о 1</w:t>
      </w:r>
      <w:r w:rsidR="00EB540C">
        <w:rPr>
          <w:rFonts w:ascii="Times New Roman" w:hAnsi="Times New Roman"/>
          <w:sz w:val="24"/>
          <w:szCs w:val="24"/>
        </w:rPr>
        <w:t>3</w:t>
      </w:r>
      <w:r w:rsidRPr="00DB19B0">
        <w:rPr>
          <w:rFonts w:ascii="Times New Roman" w:hAnsi="Times New Roman"/>
          <w:sz w:val="24"/>
          <w:szCs w:val="24"/>
        </w:rPr>
        <w:t xml:space="preserve"> годині 5</w:t>
      </w:r>
      <w:r w:rsidR="00EB540C">
        <w:rPr>
          <w:rFonts w:ascii="Times New Roman" w:hAnsi="Times New Roman"/>
          <w:sz w:val="24"/>
          <w:szCs w:val="24"/>
        </w:rPr>
        <w:t>0</w:t>
      </w:r>
      <w:r w:rsidRPr="00DB19B0">
        <w:rPr>
          <w:rFonts w:ascii="Times New Roman" w:hAnsi="Times New Roman"/>
          <w:sz w:val="24"/>
          <w:szCs w:val="24"/>
        </w:rPr>
        <w:t xml:space="preserve"> хвилин.</w:t>
      </w:r>
    </w:p>
    <w:p w:rsidR="00DB19B0" w:rsidRPr="004B38D9" w:rsidRDefault="00DB19B0" w:rsidP="00DB19B0">
      <w:pPr>
        <w:spacing w:after="0" w:line="240" w:lineRule="auto"/>
        <w:jc w:val="both"/>
        <w:rPr>
          <w:rFonts w:ascii="Times New Roman" w:hAnsi="Times New Roman"/>
          <w:sz w:val="16"/>
          <w:szCs w:val="16"/>
        </w:rPr>
      </w:pPr>
    </w:p>
    <w:p w:rsidR="00DB19B0" w:rsidRPr="00DB19B0" w:rsidRDefault="00DB19B0" w:rsidP="00DB19B0">
      <w:pPr>
        <w:widowControl w:val="0"/>
        <w:autoSpaceDE w:val="0"/>
        <w:autoSpaceDN w:val="0"/>
        <w:adjustRightInd w:val="0"/>
        <w:spacing w:after="0" w:line="240" w:lineRule="auto"/>
        <w:ind w:firstLine="708"/>
        <w:jc w:val="both"/>
        <w:rPr>
          <w:rFonts w:ascii="Times New Roman" w:hAnsi="Times New Roman"/>
          <w:sz w:val="24"/>
          <w:szCs w:val="24"/>
        </w:rPr>
      </w:pPr>
      <w:r w:rsidRPr="00DB19B0">
        <w:rPr>
          <w:rFonts w:ascii="Times New Roman" w:hAnsi="Times New Roman"/>
          <w:sz w:val="24"/>
          <w:szCs w:val="24"/>
        </w:rPr>
        <w:t xml:space="preserve">Скарг та зауважень щодо ведення </w:t>
      </w:r>
      <w:r>
        <w:rPr>
          <w:rFonts w:ascii="Times New Roman" w:hAnsi="Times New Roman"/>
          <w:sz w:val="24"/>
          <w:szCs w:val="24"/>
        </w:rPr>
        <w:t>позачергових</w:t>
      </w:r>
      <w:r w:rsidRPr="00DB19B0">
        <w:rPr>
          <w:rFonts w:ascii="Times New Roman" w:hAnsi="Times New Roman"/>
          <w:bCs/>
          <w:sz w:val="24"/>
          <w:szCs w:val="24"/>
        </w:rPr>
        <w:t xml:space="preserve"> загальних зборів акціонерів </w:t>
      </w:r>
      <w:r w:rsidRPr="00DB19B0">
        <w:rPr>
          <w:rFonts w:ascii="Times New Roman" w:hAnsi="Times New Roman"/>
          <w:sz w:val="24"/>
          <w:szCs w:val="24"/>
        </w:rPr>
        <w:t xml:space="preserve">не надійшло. </w:t>
      </w:r>
    </w:p>
    <w:p w:rsidR="00DB19B0" w:rsidRPr="00DB19B0" w:rsidRDefault="00DB19B0" w:rsidP="00DB19B0">
      <w:pPr>
        <w:widowControl w:val="0"/>
        <w:autoSpaceDE w:val="0"/>
        <w:autoSpaceDN w:val="0"/>
        <w:adjustRightInd w:val="0"/>
        <w:spacing w:after="0" w:line="240" w:lineRule="auto"/>
        <w:ind w:firstLine="708"/>
        <w:jc w:val="both"/>
        <w:rPr>
          <w:rFonts w:ascii="Times New Roman" w:hAnsi="Times New Roman"/>
          <w:sz w:val="24"/>
          <w:szCs w:val="24"/>
        </w:rPr>
      </w:pPr>
      <w:r w:rsidRPr="00DB19B0">
        <w:rPr>
          <w:rFonts w:ascii="Times New Roman" w:hAnsi="Times New Roman"/>
          <w:sz w:val="24"/>
          <w:szCs w:val="24"/>
        </w:rPr>
        <w:t xml:space="preserve">Порушень законодавства щодо ведення </w:t>
      </w:r>
      <w:r>
        <w:rPr>
          <w:rFonts w:ascii="Times New Roman" w:hAnsi="Times New Roman"/>
          <w:sz w:val="24"/>
          <w:szCs w:val="24"/>
        </w:rPr>
        <w:t>позачергових</w:t>
      </w:r>
      <w:r w:rsidRPr="00DB19B0">
        <w:rPr>
          <w:rFonts w:ascii="Times New Roman" w:hAnsi="Times New Roman"/>
          <w:sz w:val="24"/>
          <w:szCs w:val="24"/>
        </w:rPr>
        <w:t xml:space="preserve"> Загальних зборів акціонерів не встановлено.</w:t>
      </w:r>
    </w:p>
    <w:p w:rsidR="00DB19B0" w:rsidRPr="00DB19B0" w:rsidRDefault="00DB19B0" w:rsidP="00DB19B0">
      <w:pPr>
        <w:widowControl w:val="0"/>
        <w:autoSpaceDE w:val="0"/>
        <w:autoSpaceDN w:val="0"/>
        <w:adjustRightInd w:val="0"/>
        <w:spacing w:after="0" w:line="240" w:lineRule="auto"/>
        <w:jc w:val="both"/>
        <w:rPr>
          <w:rFonts w:ascii="Times New Roman" w:hAnsi="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600"/>
        <w:gridCol w:w="3400"/>
        <w:gridCol w:w="236"/>
        <w:gridCol w:w="2484"/>
      </w:tblGrid>
      <w:tr w:rsidR="00DB19B0" w:rsidRPr="00DB19B0" w:rsidTr="00AC7268">
        <w:tc>
          <w:tcPr>
            <w:tcW w:w="3600" w:type="dxa"/>
            <w:tcBorders>
              <w:top w:val="nil"/>
              <w:left w:val="nil"/>
              <w:bottom w:val="nil"/>
              <w:right w:val="nil"/>
            </w:tcBorders>
            <w:vAlign w:val="center"/>
          </w:tcPr>
          <w:p w:rsidR="00DB19B0" w:rsidRPr="00DB19B0" w:rsidRDefault="00DB19B0" w:rsidP="00DB19B0">
            <w:pPr>
              <w:widowControl w:val="0"/>
              <w:autoSpaceDE w:val="0"/>
              <w:autoSpaceDN w:val="0"/>
              <w:adjustRightInd w:val="0"/>
              <w:spacing w:after="0" w:line="240" w:lineRule="auto"/>
              <w:jc w:val="both"/>
              <w:rPr>
                <w:rFonts w:ascii="Times New Roman" w:hAnsi="Times New Roman"/>
                <w:b/>
                <w:bCs/>
                <w:sz w:val="24"/>
                <w:szCs w:val="24"/>
              </w:rPr>
            </w:pPr>
          </w:p>
          <w:p w:rsidR="00DB19B0" w:rsidRPr="00DB19B0" w:rsidRDefault="00DB19B0" w:rsidP="00DB19B0">
            <w:pPr>
              <w:widowControl w:val="0"/>
              <w:autoSpaceDE w:val="0"/>
              <w:autoSpaceDN w:val="0"/>
              <w:adjustRightInd w:val="0"/>
              <w:spacing w:after="0" w:line="240" w:lineRule="auto"/>
              <w:jc w:val="both"/>
              <w:rPr>
                <w:rFonts w:ascii="Times New Roman" w:hAnsi="Times New Roman"/>
                <w:b/>
                <w:bCs/>
                <w:sz w:val="24"/>
                <w:szCs w:val="24"/>
              </w:rPr>
            </w:pPr>
          </w:p>
          <w:p w:rsidR="00DB19B0" w:rsidRPr="00DB19B0" w:rsidRDefault="00DB19B0" w:rsidP="00DB19B0">
            <w:pPr>
              <w:widowControl w:val="0"/>
              <w:autoSpaceDE w:val="0"/>
              <w:autoSpaceDN w:val="0"/>
              <w:adjustRightInd w:val="0"/>
              <w:spacing w:after="0" w:line="240" w:lineRule="auto"/>
              <w:jc w:val="both"/>
              <w:rPr>
                <w:rFonts w:ascii="Times New Roman" w:hAnsi="Times New Roman"/>
                <w:sz w:val="24"/>
                <w:szCs w:val="24"/>
              </w:rPr>
            </w:pPr>
            <w:r w:rsidRPr="00DB19B0">
              <w:rPr>
                <w:rFonts w:ascii="Times New Roman" w:hAnsi="Times New Roman"/>
                <w:b/>
                <w:bCs/>
                <w:sz w:val="24"/>
                <w:szCs w:val="24"/>
              </w:rPr>
              <w:t>Голова зборів</w:t>
            </w:r>
          </w:p>
        </w:tc>
        <w:tc>
          <w:tcPr>
            <w:tcW w:w="3400" w:type="dxa"/>
            <w:tcBorders>
              <w:top w:val="nil"/>
              <w:left w:val="nil"/>
              <w:bottom w:val="single" w:sz="6" w:space="0" w:color="auto"/>
              <w:right w:val="nil"/>
            </w:tcBorders>
            <w:vAlign w:val="center"/>
          </w:tcPr>
          <w:p w:rsidR="00DB19B0" w:rsidRDefault="00DB19B0" w:rsidP="00DB19B0">
            <w:pPr>
              <w:widowControl w:val="0"/>
              <w:autoSpaceDE w:val="0"/>
              <w:autoSpaceDN w:val="0"/>
              <w:adjustRightInd w:val="0"/>
              <w:spacing w:after="0" w:line="240" w:lineRule="auto"/>
              <w:jc w:val="both"/>
              <w:rPr>
                <w:rFonts w:ascii="Times New Roman" w:hAnsi="Times New Roman"/>
                <w:sz w:val="24"/>
                <w:szCs w:val="24"/>
              </w:rPr>
            </w:pPr>
          </w:p>
          <w:p w:rsidR="00DB19B0" w:rsidRDefault="00DB19B0" w:rsidP="00DB19B0">
            <w:pPr>
              <w:widowControl w:val="0"/>
              <w:autoSpaceDE w:val="0"/>
              <w:autoSpaceDN w:val="0"/>
              <w:adjustRightInd w:val="0"/>
              <w:spacing w:after="0" w:line="240" w:lineRule="auto"/>
              <w:jc w:val="both"/>
              <w:rPr>
                <w:rFonts w:ascii="Times New Roman" w:hAnsi="Times New Roman"/>
                <w:sz w:val="24"/>
                <w:szCs w:val="24"/>
              </w:rPr>
            </w:pPr>
          </w:p>
          <w:p w:rsidR="00DB19B0" w:rsidRPr="00DB19B0" w:rsidRDefault="00DB19B0" w:rsidP="00DB19B0">
            <w:pPr>
              <w:widowControl w:val="0"/>
              <w:autoSpaceDE w:val="0"/>
              <w:autoSpaceDN w:val="0"/>
              <w:adjustRightInd w:val="0"/>
              <w:spacing w:after="0" w:line="240" w:lineRule="auto"/>
              <w:jc w:val="both"/>
              <w:rPr>
                <w:rFonts w:ascii="Times New Roman" w:hAnsi="Times New Roman"/>
                <w:sz w:val="24"/>
                <w:szCs w:val="24"/>
              </w:rPr>
            </w:pPr>
          </w:p>
        </w:tc>
        <w:tc>
          <w:tcPr>
            <w:tcW w:w="236" w:type="dxa"/>
            <w:tcBorders>
              <w:top w:val="nil"/>
              <w:left w:val="nil"/>
              <w:bottom w:val="nil"/>
              <w:right w:val="nil"/>
            </w:tcBorders>
            <w:vAlign w:val="center"/>
          </w:tcPr>
          <w:p w:rsidR="00DB19B0" w:rsidRPr="00DB19B0" w:rsidRDefault="00DB19B0" w:rsidP="00DB19B0">
            <w:pPr>
              <w:widowControl w:val="0"/>
              <w:autoSpaceDE w:val="0"/>
              <w:autoSpaceDN w:val="0"/>
              <w:adjustRightInd w:val="0"/>
              <w:spacing w:after="0" w:line="240" w:lineRule="auto"/>
              <w:jc w:val="both"/>
              <w:rPr>
                <w:rFonts w:ascii="Times New Roman" w:hAnsi="Times New Roman"/>
                <w:sz w:val="24"/>
                <w:szCs w:val="24"/>
              </w:rPr>
            </w:pPr>
          </w:p>
        </w:tc>
        <w:tc>
          <w:tcPr>
            <w:tcW w:w="2484" w:type="dxa"/>
            <w:tcBorders>
              <w:top w:val="nil"/>
              <w:left w:val="nil"/>
              <w:bottom w:val="nil"/>
              <w:right w:val="nil"/>
            </w:tcBorders>
            <w:vAlign w:val="center"/>
          </w:tcPr>
          <w:p w:rsidR="00DB19B0" w:rsidRDefault="00DB19B0" w:rsidP="00DB19B0">
            <w:pPr>
              <w:widowControl w:val="0"/>
              <w:autoSpaceDE w:val="0"/>
              <w:autoSpaceDN w:val="0"/>
              <w:adjustRightInd w:val="0"/>
              <w:spacing w:after="0" w:line="240" w:lineRule="auto"/>
              <w:jc w:val="both"/>
              <w:rPr>
                <w:rFonts w:ascii="Times New Roman" w:hAnsi="Times New Roman"/>
                <w:sz w:val="24"/>
                <w:szCs w:val="24"/>
              </w:rPr>
            </w:pPr>
          </w:p>
          <w:p w:rsidR="00DB19B0" w:rsidRPr="00DB19B0" w:rsidRDefault="00DB19B0" w:rsidP="00DB19B0">
            <w:pPr>
              <w:widowControl w:val="0"/>
              <w:autoSpaceDE w:val="0"/>
              <w:autoSpaceDN w:val="0"/>
              <w:adjustRightInd w:val="0"/>
              <w:spacing w:after="0" w:line="240" w:lineRule="auto"/>
              <w:jc w:val="both"/>
              <w:rPr>
                <w:rFonts w:ascii="Times New Roman" w:hAnsi="Times New Roman"/>
                <w:sz w:val="24"/>
                <w:szCs w:val="24"/>
              </w:rPr>
            </w:pPr>
            <w:r w:rsidRPr="00DB19B0">
              <w:rPr>
                <w:rFonts w:ascii="Times New Roman" w:hAnsi="Times New Roman"/>
                <w:sz w:val="24"/>
                <w:szCs w:val="24"/>
              </w:rPr>
              <w:t>Король В.Л.</w:t>
            </w:r>
          </w:p>
        </w:tc>
      </w:tr>
      <w:tr w:rsidR="00DB19B0" w:rsidRPr="00DB19B0" w:rsidTr="00AC7268">
        <w:tc>
          <w:tcPr>
            <w:tcW w:w="3600" w:type="dxa"/>
            <w:tcBorders>
              <w:top w:val="nil"/>
              <w:left w:val="nil"/>
              <w:bottom w:val="nil"/>
              <w:right w:val="nil"/>
            </w:tcBorders>
            <w:vAlign w:val="center"/>
          </w:tcPr>
          <w:p w:rsidR="00DB19B0" w:rsidRPr="00DB19B0" w:rsidRDefault="00DB19B0" w:rsidP="00DB19B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c>
          <w:tcPr>
            <w:tcW w:w="3400" w:type="dxa"/>
            <w:tcBorders>
              <w:top w:val="nil"/>
              <w:left w:val="nil"/>
              <w:bottom w:val="nil"/>
              <w:right w:val="nil"/>
            </w:tcBorders>
            <w:vAlign w:val="center"/>
          </w:tcPr>
          <w:p w:rsidR="00DB19B0" w:rsidRPr="00DB19B0" w:rsidRDefault="00DB19B0" w:rsidP="00DB19B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B19B0">
              <w:rPr>
                <w:rFonts w:ascii="Times New Roman" w:hAnsi="Times New Roman"/>
                <w:sz w:val="20"/>
                <w:szCs w:val="20"/>
              </w:rPr>
              <w:t>(підпис)</w:t>
            </w:r>
          </w:p>
        </w:tc>
        <w:tc>
          <w:tcPr>
            <w:tcW w:w="2720" w:type="dxa"/>
            <w:gridSpan w:val="2"/>
            <w:tcBorders>
              <w:top w:val="nil"/>
              <w:left w:val="nil"/>
              <w:bottom w:val="nil"/>
              <w:right w:val="nil"/>
            </w:tcBorders>
            <w:vAlign w:val="center"/>
          </w:tcPr>
          <w:p w:rsidR="00DB19B0" w:rsidRPr="00DB19B0" w:rsidRDefault="00DB19B0" w:rsidP="00DB19B0">
            <w:pPr>
              <w:widowControl w:val="0"/>
              <w:autoSpaceDE w:val="0"/>
              <w:autoSpaceDN w:val="0"/>
              <w:adjustRightInd w:val="0"/>
              <w:spacing w:after="0" w:line="240" w:lineRule="auto"/>
              <w:jc w:val="both"/>
              <w:rPr>
                <w:rFonts w:ascii="Times New Roman" w:hAnsi="Times New Roman"/>
                <w:sz w:val="24"/>
                <w:szCs w:val="24"/>
              </w:rPr>
            </w:pPr>
          </w:p>
        </w:tc>
      </w:tr>
      <w:tr w:rsidR="00DB19B0" w:rsidRPr="00DB19B0" w:rsidTr="00AC7268">
        <w:tc>
          <w:tcPr>
            <w:tcW w:w="3600" w:type="dxa"/>
            <w:tcBorders>
              <w:top w:val="nil"/>
              <w:left w:val="nil"/>
              <w:bottom w:val="nil"/>
              <w:right w:val="nil"/>
            </w:tcBorders>
            <w:vAlign w:val="center"/>
          </w:tcPr>
          <w:p w:rsidR="00DB19B0" w:rsidRPr="00DB19B0" w:rsidRDefault="00DB19B0" w:rsidP="00DB19B0">
            <w:pPr>
              <w:widowControl w:val="0"/>
              <w:autoSpaceDE w:val="0"/>
              <w:autoSpaceDN w:val="0"/>
              <w:adjustRightInd w:val="0"/>
              <w:spacing w:after="0" w:line="240" w:lineRule="auto"/>
              <w:jc w:val="both"/>
              <w:rPr>
                <w:rFonts w:ascii="Times New Roman" w:hAnsi="Times New Roman"/>
                <w:sz w:val="24"/>
                <w:szCs w:val="24"/>
              </w:rPr>
            </w:pPr>
          </w:p>
        </w:tc>
        <w:tc>
          <w:tcPr>
            <w:tcW w:w="3400" w:type="dxa"/>
            <w:tcBorders>
              <w:top w:val="nil"/>
              <w:left w:val="nil"/>
              <w:bottom w:val="nil"/>
              <w:right w:val="nil"/>
            </w:tcBorders>
            <w:vAlign w:val="center"/>
          </w:tcPr>
          <w:p w:rsidR="00DB19B0" w:rsidRPr="00DB19B0" w:rsidRDefault="00DB19B0" w:rsidP="00DB19B0">
            <w:pPr>
              <w:widowControl w:val="0"/>
              <w:autoSpaceDE w:val="0"/>
              <w:autoSpaceDN w:val="0"/>
              <w:adjustRightInd w:val="0"/>
              <w:spacing w:after="0" w:line="240" w:lineRule="auto"/>
              <w:jc w:val="both"/>
              <w:rPr>
                <w:rFonts w:ascii="Times New Roman" w:hAnsi="Times New Roman"/>
                <w:sz w:val="24"/>
                <w:szCs w:val="24"/>
              </w:rPr>
            </w:pPr>
          </w:p>
        </w:tc>
        <w:tc>
          <w:tcPr>
            <w:tcW w:w="2720" w:type="dxa"/>
            <w:gridSpan w:val="2"/>
            <w:tcBorders>
              <w:top w:val="nil"/>
              <w:left w:val="nil"/>
              <w:bottom w:val="nil"/>
              <w:right w:val="nil"/>
            </w:tcBorders>
            <w:vAlign w:val="center"/>
          </w:tcPr>
          <w:p w:rsidR="00DB19B0" w:rsidRPr="00DB19B0" w:rsidRDefault="00DB19B0" w:rsidP="00DB19B0">
            <w:pPr>
              <w:widowControl w:val="0"/>
              <w:autoSpaceDE w:val="0"/>
              <w:autoSpaceDN w:val="0"/>
              <w:adjustRightInd w:val="0"/>
              <w:spacing w:after="0" w:line="240" w:lineRule="auto"/>
              <w:jc w:val="both"/>
              <w:rPr>
                <w:rFonts w:ascii="Times New Roman" w:hAnsi="Times New Roman"/>
                <w:sz w:val="24"/>
                <w:szCs w:val="24"/>
              </w:rPr>
            </w:pPr>
          </w:p>
        </w:tc>
      </w:tr>
      <w:tr w:rsidR="00DB19B0" w:rsidRPr="00DB19B0" w:rsidTr="00AC7268">
        <w:tc>
          <w:tcPr>
            <w:tcW w:w="3600" w:type="dxa"/>
            <w:tcBorders>
              <w:top w:val="nil"/>
              <w:left w:val="nil"/>
              <w:bottom w:val="nil"/>
              <w:right w:val="nil"/>
            </w:tcBorders>
            <w:vAlign w:val="center"/>
          </w:tcPr>
          <w:p w:rsidR="00DB19B0" w:rsidRPr="00DB19B0" w:rsidRDefault="00DB19B0" w:rsidP="00DB19B0">
            <w:pPr>
              <w:widowControl w:val="0"/>
              <w:autoSpaceDE w:val="0"/>
              <w:autoSpaceDN w:val="0"/>
              <w:adjustRightInd w:val="0"/>
              <w:spacing w:after="0" w:line="240" w:lineRule="auto"/>
              <w:jc w:val="both"/>
              <w:rPr>
                <w:rFonts w:ascii="Times New Roman" w:hAnsi="Times New Roman"/>
                <w:sz w:val="24"/>
                <w:szCs w:val="24"/>
              </w:rPr>
            </w:pPr>
            <w:r w:rsidRPr="00DB19B0">
              <w:rPr>
                <w:rFonts w:ascii="Times New Roman" w:hAnsi="Times New Roman"/>
                <w:b/>
                <w:bCs/>
                <w:sz w:val="24"/>
                <w:szCs w:val="24"/>
              </w:rPr>
              <w:t>Секретар зборів</w:t>
            </w:r>
          </w:p>
        </w:tc>
        <w:tc>
          <w:tcPr>
            <w:tcW w:w="3400" w:type="dxa"/>
            <w:tcBorders>
              <w:top w:val="nil"/>
              <w:left w:val="nil"/>
              <w:bottom w:val="single" w:sz="6" w:space="0" w:color="auto"/>
              <w:right w:val="nil"/>
            </w:tcBorders>
            <w:vAlign w:val="center"/>
          </w:tcPr>
          <w:p w:rsidR="00DB19B0" w:rsidRPr="00DB19B0" w:rsidRDefault="00DB19B0" w:rsidP="00DB19B0">
            <w:pPr>
              <w:widowControl w:val="0"/>
              <w:autoSpaceDE w:val="0"/>
              <w:autoSpaceDN w:val="0"/>
              <w:adjustRightInd w:val="0"/>
              <w:spacing w:after="0" w:line="240" w:lineRule="auto"/>
              <w:jc w:val="both"/>
              <w:rPr>
                <w:rFonts w:ascii="Times New Roman" w:hAnsi="Times New Roman"/>
                <w:sz w:val="24"/>
                <w:szCs w:val="24"/>
              </w:rPr>
            </w:pPr>
          </w:p>
        </w:tc>
        <w:tc>
          <w:tcPr>
            <w:tcW w:w="236" w:type="dxa"/>
            <w:tcBorders>
              <w:top w:val="nil"/>
              <w:left w:val="nil"/>
              <w:bottom w:val="nil"/>
              <w:right w:val="nil"/>
            </w:tcBorders>
            <w:vAlign w:val="center"/>
          </w:tcPr>
          <w:p w:rsidR="00DB19B0" w:rsidRPr="00DB19B0" w:rsidRDefault="00DB19B0" w:rsidP="00DB19B0">
            <w:pPr>
              <w:widowControl w:val="0"/>
              <w:autoSpaceDE w:val="0"/>
              <w:autoSpaceDN w:val="0"/>
              <w:adjustRightInd w:val="0"/>
              <w:spacing w:after="0" w:line="240" w:lineRule="auto"/>
              <w:jc w:val="both"/>
              <w:rPr>
                <w:rFonts w:ascii="Times New Roman" w:hAnsi="Times New Roman"/>
                <w:sz w:val="24"/>
                <w:szCs w:val="24"/>
              </w:rPr>
            </w:pPr>
          </w:p>
        </w:tc>
        <w:tc>
          <w:tcPr>
            <w:tcW w:w="2484" w:type="dxa"/>
            <w:tcBorders>
              <w:top w:val="nil"/>
              <w:left w:val="nil"/>
              <w:bottom w:val="nil"/>
              <w:right w:val="nil"/>
            </w:tcBorders>
            <w:vAlign w:val="center"/>
          </w:tcPr>
          <w:p w:rsidR="00DB19B0" w:rsidRPr="00DB19B0" w:rsidRDefault="00DB19B0" w:rsidP="00DB19B0">
            <w:pPr>
              <w:widowControl w:val="0"/>
              <w:autoSpaceDE w:val="0"/>
              <w:autoSpaceDN w:val="0"/>
              <w:adjustRightInd w:val="0"/>
              <w:spacing w:after="0" w:line="240" w:lineRule="auto"/>
              <w:jc w:val="both"/>
              <w:rPr>
                <w:rFonts w:ascii="Times New Roman" w:hAnsi="Times New Roman"/>
                <w:sz w:val="24"/>
                <w:szCs w:val="24"/>
              </w:rPr>
            </w:pPr>
            <w:r w:rsidRPr="00DB19B0">
              <w:rPr>
                <w:rFonts w:ascii="Times New Roman" w:hAnsi="Times New Roman"/>
                <w:sz w:val="24"/>
                <w:szCs w:val="24"/>
              </w:rPr>
              <w:t>Філімонова О.М.</w:t>
            </w:r>
          </w:p>
        </w:tc>
      </w:tr>
      <w:tr w:rsidR="00DB19B0" w:rsidRPr="00DB19B0" w:rsidTr="00AC7268">
        <w:tc>
          <w:tcPr>
            <w:tcW w:w="3600" w:type="dxa"/>
            <w:tcBorders>
              <w:top w:val="nil"/>
              <w:left w:val="nil"/>
              <w:bottom w:val="nil"/>
              <w:right w:val="nil"/>
            </w:tcBorders>
            <w:vAlign w:val="center"/>
          </w:tcPr>
          <w:p w:rsidR="00DB19B0" w:rsidRPr="00DB19B0" w:rsidRDefault="00DB19B0" w:rsidP="00DB19B0">
            <w:pPr>
              <w:widowControl w:val="0"/>
              <w:autoSpaceDE w:val="0"/>
              <w:autoSpaceDN w:val="0"/>
              <w:adjustRightInd w:val="0"/>
              <w:spacing w:after="0" w:line="240" w:lineRule="auto"/>
              <w:jc w:val="both"/>
              <w:rPr>
                <w:rFonts w:ascii="Times New Roman" w:hAnsi="Times New Roman"/>
                <w:sz w:val="24"/>
                <w:szCs w:val="24"/>
              </w:rPr>
            </w:pPr>
          </w:p>
        </w:tc>
        <w:tc>
          <w:tcPr>
            <w:tcW w:w="3400" w:type="dxa"/>
            <w:tcBorders>
              <w:top w:val="nil"/>
              <w:left w:val="nil"/>
              <w:bottom w:val="nil"/>
              <w:right w:val="nil"/>
            </w:tcBorders>
            <w:vAlign w:val="center"/>
          </w:tcPr>
          <w:p w:rsidR="00DB19B0" w:rsidRPr="00DB19B0" w:rsidRDefault="00DB19B0" w:rsidP="00DB19B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B19B0">
              <w:rPr>
                <w:rFonts w:ascii="Times New Roman" w:hAnsi="Times New Roman"/>
                <w:sz w:val="20"/>
                <w:szCs w:val="20"/>
              </w:rPr>
              <w:t>(підпис)</w:t>
            </w:r>
          </w:p>
        </w:tc>
        <w:tc>
          <w:tcPr>
            <w:tcW w:w="2720" w:type="dxa"/>
            <w:gridSpan w:val="2"/>
            <w:tcBorders>
              <w:top w:val="nil"/>
              <w:left w:val="nil"/>
              <w:bottom w:val="nil"/>
              <w:right w:val="nil"/>
            </w:tcBorders>
            <w:vAlign w:val="center"/>
          </w:tcPr>
          <w:p w:rsidR="00DB19B0" w:rsidRPr="00DB19B0" w:rsidRDefault="00DB19B0" w:rsidP="00DB19B0">
            <w:pPr>
              <w:widowControl w:val="0"/>
              <w:autoSpaceDE w:val="0"/>
              <w:autoSpaceDN w:val="0"/>
              <w:adjustRightInd w:val="0"/>
              <w:spacing w:after="0" w:line="240" w:lineRule="auto"/>
              <w:jc w:val="both"/>
              <w:rPr>
                <w:rFonts w:ascii="Times New Roman" w:hAnsi="Times New Roman"/>
                <w:sz w:val="24"/>
                <w:szCs w:val="24"/>
              </w:rPr>
            </w:pPr>
          </w:p>
        </w:tc>
      </w:tr>
    </w:tbl>
    <w:p w:rsidR="004D641B" w:rsidRDefault="004D641B" w:rsidP="004D641B"/>
    <w:p w:rsidR="008F7A36" w:rsidRDefault="008F7A36"/>
    <w:sectPr w:rsidR="008F7A36" w:rsidSect="009B1E5F">
      <w:footerReference w:type="default" r:id="rId6"/>
      <w:pgSz w:w="12240" w:h="15840"/>
      <w:pgMar w:top="510" w:right="737" w:bottom="510" w:left="1134" w:header="709" w:footer="709"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C00" w:rsidRDefault="00303C00" w:rsidP="00B50BB0">
      <w:pPr>
        <w:spacing w:after="0" w:line="240" w:lineRule="auto"/>
      </w:pPr>
      <w:r>
        <w:separator/>
      </w:r>
    </w:p>
  </w:endnote>
  <w:endnote w:type="continuationSeparator" w:id="1">
    <w:p w:rsidR="00303C00" w:rsidRDefault="00303C00" w:rsidP="00B50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BC9" w:rsidRDefault="003301CC" w:rsidP="00CC0AAF">
    <w:pPr>
      <w:framePr w:wrap="auto" w:vAnchor="text" w:hAnchor="margin" w:xAlign="right" w:y="1"/>
      <w:tabs>
        <w:tab w:val="center" w:pos="4677"/>
        <w:tab w:val="right" w:pos="9355"/>
      </w:tabs>
      <w:spacing w:after="0" w:line="240" w:lineRule="auto"/>
      <w:rPr>
        <w:rFonts w:ascii="Times New Roman CYR" w:hAnsi="Times New Roman CYR" w:cs="Times New Roman CYR"/>
        <w:sz w:val="24"/>
        <w:szCs w:val="24"/>
        <w:lang w:val="ru-RU" w:eastAsia="ru-RU"/>
      </w:rPr>
    </w:pPr>
    <w:r>
      <w:rPr>
        <w:rFonts w:ascii="Times New Roman CYR" w:hAnsi="Times New Roman CYR" w:cs="Times New Roman CYR"/>
        <w:sz w:val="24"/>
        <w:szCs w:val="24"/>
        <w:lang w:val="ru-RU" w:eastAsia="ru-RU"/>
      </w:rPr>
      <w:fldChar w:fldCharType="begin"/>
    </w:r>
    <w:r w:rsidR="00517743">
      <w:rPr>
        <w:rFonts w:ascii="Times New Roman CYR" w:hAnsi="Times New Roman CYR" w:cs="Times New Roman CYR"/>
        <w:sz w:val="24"/>
        <w:szCs w:val="24"/>
        <w:lang w:val="ru-RU" w:eastAsia="ru-RU"/>
      </w:rPr>
      <w:instrText xml:space="preserve">PAGE  </w:instrText>
    </w:r>
    <w:r>
      <w:rPr>
        <w:rFonts w:ascii="Times New Roman CYR" w:hAnsi="Times New Roman CYR" w:cs="Times New Roman CYR"/>
        <w:sz w:val="24"/>
        <w:szCs w:val="24"/>
        <w:lang w:val="ru-RU" w:eastAsia="ru-RU"/>
      </w:rPr>
      <w:fldChar w:fldCharType="separate"/>
    </w:r>
    <w:r w:rsidR="00C45A83">
      <w:rPr>
        <w:rFonts w:ascii="Times New Roman CYR" w:hAnsi="Times New Roman CYR" w:cs="Times New Roman CYR"/>
        <w:noProof/>
        <w:sz w:val="24"/>
        <w:szCs w:val="24"/>
        <w:lang w:val="ru-RU" w:eastAsia="ru-RU"/>
      </w:rPr>
      <w:t>8</w:t>
    </w:r>
    <w:r>
      <w:rPr>
        <w:rFonts w:ascii="Times New Roman CYR" w:hAnsi="Times New Roman CYR" w:cs="Times New Roman CYR"/>
        <w:sz w:val="24"/>
        <w:szCs w:val="24"/>
        <w:lang w:val="ru-RU" w:eastAsia="ru-RU"/>
      </w:rPr>
      <w:fldChar w:fldCharType="end"/>
    </w:r>
  </w:p>
  <w:p w:rsidR="00D16BC9" w:rsidRDefault="00303C00" w:rsidP="00D16BC9">
    <w:pPr>
      <w:tabs>
        <w:tab w:val="center" w:pos="4677"/>
        <w:tab w:val="right" w:pos="9355"/>
      </w:tabs>
      <w:spacing w:after="0" w:line="240" w:lineRule="auto"/>
      <w:ind w:right="360"/>
      <w:rPr>
        <w:rFonts w:ascii="Times New Roman CYR" w:hAnsi="Times New Roman CYR" w:cs="Times New Roman CYR"/>
        <w:sz w:val="24"/>
        <w:szCs w:val="24"/>
        <w:lang w:val="ru-RU"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C00" w:rsidRDefault="00303C00" w:rsidP="00B50BB0">
      <w:pPr>
        <w:spacing w:after="0" w:line="240" w:lineRule="auto"/>
      </w:pPr>
      <w:r>
        <w:separator/>
      </w:r>
    </w:p>
  </w:footnote>
  <w:footnote w:type="continuationSeparator" w:id="1">
    <w:p w:rsidR="00303C00" w:rsidRDefault="00303C00" w:rsidP="00B50B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4D641B"/>
    <w:rsid w:val="00033E7E"/>
    <w:rsid w:val="00303C00"/>
    <w:rsid w:val="003301CC"/>
    <w:rsid w:val="0038728E"/>
    <w:rsid w:val="003E5C62"/>
    <w:rsid w:val="00430E23"/>
    <w:rsid w:val="0044664E"/>
    <w:rsid w:val="00470096"/>
    <w:rsid w:val="004B38D9"/>
    <w:rsid w:val="004D641B"/>
    <w:rsid w:val="004E23CF"/>
    <w:rsid w:val="00511AC9"/>
    <w:rsid w:val="00517743"/>
    <w:rsid w:val="005E02D6"/>
    <w:rsid w:val="00661AB7"/>
    <w:rsid w:val="007917B0"/>
    <w:rsid w:val="00885132"/>
    <w:rsid w:val="008F7A36"/>
    <w:rsid w:val="0096281E"/>
    <w:rsid w:val="009B1E5F"/>
    <w:rsid w:val="00B50BB0"/>
    <w:rsid w:val="00C147AF"/>
    <w:rsid w:val="00C45A83"/>
    <w:rsid w:val="00DB19B0"/>
    <w:rsid w:val="00EB540C"/>
    <w:rsid w:val="00ED0DEB"/>
    <w:rsid w:val="00ED7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41B"/>
    <w:rPr>
      <w:rFonts w:eastAsiaTheme="minorEastAsia"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7917B0"/>
    <w:pPr>
      <w:spacing w:after="120" w:line="480" w:lineRule="auto"/>
    </w:pPr>
    <w:rPr>
      <w:rFonts w:ascii="Times New Roman" w:eastAsia="Times New Roman" w:hAnsi="Times New Roman"/>
      <w:sz w:val="24"/>
      <w:szCs w:val="24"/>
      <w:lang w:val="ru-RU" w:eastAsia="ru-RU"/>
    </w:rPr>
  </w:style>
  <w:style w:type="character" w:customStyle="1" w:styleId="20">
    <w:name w:val="Основной текст 2 Знак"/>
    <w:basedOn w:val="a0"/>
    <w:link w:val="2"/>
    <w:rsid w:val="007917B0"/>
    <w:rPr>
      <w:rFonts w:ascii="Times New Roman" w:eastAsia="Times New Roman" w:hAnsi="Times New Roman" w:cs="Times New Roman"/>
      <w:sz w:val="24"/>
      <w:szCs w:val="24"/>
      <w:lang w:eastAsia="ru-RU"/>
    </w:rPr>
  </w:style>
  <w:style w:type="paragraph" w:styleId="a3">
    <w:name w:val="Body Text"/>
    <w:basedOn w:val="a"/>
    <w:link w:val="a4"/>
    <w:rsid w:val="00033E7E"/>
    <w:pPr>
      <w:spacing w:after="120" w:line="240" w:lineRule="auto"/>
    </w:pPr>
    <w:rPr>
      <w:rFonts w:ascii="Times New Roman" w:eastAsia="Times New Roman" w:hAnsi="Times New Roman"/>
      <w:sz w:val="24"/>
      <w:szCs w:val="24"/>
    </w:rPr>
  </w:style>
  <w:style w:type="character" w:customStyle="1" w:styleId="a4">
    <w:name w:val="Основной текст Знак"/>
    <w:basedOn w:val="a0"/>
    <w:link w:val="a3"/>
    <w:rsid w:val="00033E7E"/>
    <w:rPr>
      <w:rFonts w:ascii="Times New Roman" w:eastAsia="Times New Roman" w:hAnsi="Times New Roman" w:cs="Times New Roman"/>
      <w:sz w:val="24"/>
      <w:szCs w:val="24"/>
      <w:lang w:val="uk-UA" w:eastAsia="uk-UA"/>
    </w:rPr>
  </w:style>
  <w:style w:type="paragraph" w:styleId="a5">
    <w:name w:val="Plain Text"/>
    <w:basedOn w:val="a"/>
    <w:link w:val="a6"/>
    <w:rsid w:val="0038728E"/>
    <w:pPr>
      <w:spacing w:after="0" w:line="240" w:lineRule="auto"/>
    </w:pPr>
    <w:rPr>
      <w:rFonts w:ascii="Courier New" w:eastAsia="Times New Roman" w:hAnsi="Courier New" w:cs="Courier New"/>
      <w:sz w:val="20"/>
      <w:szCs w:val="20"/>
      <w:lang w:val="ru-RU" w:eastAsia="ru-RU"/>
    </w:rPr>
  </w:style>
  <w:style w:type="character" w:customStyle="1" w:styleId="a6">
    <w:name w:val="Текст Знак"/>
    <w:basedOn w:val="a0"/>
    <w:link w:val="a5"/>
    <w:rsid w:val="0038728E"/>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8</Pages>
  <Words>4254</Words>
  <Characters>24250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dc:creator>
  <cp:keywords/>
  <dc:description/>
  <cp:lastModifiedBy>FEM</cp:lastModifiedBy>
  <cp:revision>23</cp:revision>
  <cp:lastPrinted>2017-12-26T14:40:00Z</cp:lastPrinted>
  <dcterms:created xsi:type="dcterms:W3CDTF">2017-12-26T10:50:00Z</dcterms:created>
  <dcterms:modified xsi:type="dcterms:W3CDTF">2017-12-27T08:27:00Z</dcterms:modified>
</cp:coreProperties>
</file>